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5BA5F" w14:textId="77777777" w:rsidR="00C51DB1" w:rsidRDefault="00C51DB1" w:rsidP="005E392D">
      <w:pPr>
        <w:jc w:val="center"/>
      </w:pPr>
      <w:bookmarkStart w:id="0" w:name="_GoBack"/>
      <w:bookmarkEnd w:id="0"/>
    </w:p>
    <w:p w14:paraId="393BA37B" w14:textId="77777777" w:rsidR="00C51DB1" w:rsidRDefault="00C51DB1" w:rsidP="005E392D">
      <w:pPr>
        <w:jc w:val="center"/>
      </w:pPr>
    </w:p>
    <w:p w14:paraId="3FFB7EC6" w14:textId="77777777" w:rsidR="00C51DB1" w:rsidRDefault="00C51DB1" w:rsidP="005E392D">
      <w:pPr>
        <w:jc w:val="center"/>
      </w:pPr>
    </w:p>
    <w:p w14:paraId="2E3B4AA5" w14:textId="77777777" w:rsidR="00C51DB1" w:rsidRDefault="00C51DB1" w:rsidP="005E392D">
      <w:pPr>
        <w:jc w:val="center"/>
      </w:pPr>
    </w:p>
    <w:p w14:paraId="33AB782E" w14:textId="77777777" w:rsidR="00C51DB1" w:rsidRDefault="00C51DB1" w:rsidP="005E392D">
      <w:pPr>
        <w:jc w:val="center"/>
      </w:pPr>
    </w:p>
    <w:p w14:paraId="542E4730" w14:textId="77777777" w:rsidR="00C51DB1" w:rsidRDefault="00C51DB1" w:rsidP="005E392D">
      <w:pPr>
        <w:jc w:val="center"/>
      </w:pPr>
    </w:p>
    <w:p w14:paraId="0E6DEB69" w14:textId="77777777" w:rsidR="00C51DB1" w:rsidRDefault="00C51DB1" w:rsidP="005E392D">
      <w:pPr>
        <w:jc w:val="center"/>
      </w:pPr>
    </w:p>
    <w:p w14:paraId="29ECCEFF" w14:textId="77777777" w:rsidR="00C51DB1" w:rsidRDefault="00C51DB1" w:rsidP="005E392D">
      <w:pPr>
        <w:jc w:val="center"/>
      </w:pPr>
    </w:p>
    <w:p w14:paraId="7CCDDAC9" w14:textId="77777777" w:rsidR="00C51DB1" w:rsidRDefault="00C51DB1" w:rsidP="005E392D">
      <w:pPr>
        <w:jc w:val="center"/>
      </w:pPr>
    </w:p>
    <w:p w14:paraId="004F3C2C" w14:textId="77777777" w:rsidR="00C51DB1" w:rsidRDefault="00C51DB1" w:rsidP="005E392D">
      <w:pPr>
        <w:jc w:val="center"/>
      </w:pPr>
    </w:p>
    <w:p w14:paraId="7AC40DDE" w14:textId="77777777" w:rsidR="00C51DB1" w:rsidRDefault="00C51DB1" w:rsidP="005E392D">
      <w:pPr>
        <w:jc w:val="center"/>
      </w:pPr>
    </w:p>
    <w:p w14:paraId="4E54EC18" w14:textId="77777777" w:rsidR="00C51DB1" w:rsidRDefault="00C51DB1" w:rsidP="005E392D">
      <w:pPr>
        <w:jc w:val="center"/>
      </w:pPr>
    </w:p>
    <w:p w14:paraId="2AF232E8" w14:textId="77777777" w:rsidR="00C51DB1" w:rsidRDefault="00C51DB1" w:rsidP="005E392D">
      <w:pPr>
        <w:jc w:val="center"/>
      </w:pPr>
    </w:p>
    <w:p w14:paraId="2897AE1F" w14:textId="77777777" w:rsidR="00C51DB1" w:rsidRDefault="00C51DB1" w:rsidP="005E392D">
      <w:pPr>
        <w:jc w:val="center"/>
      </w:pPr>
    </w:p>
    <w:p w14:paraId="2A4C4D2C" w14:textId="7F5DA82F" w:rsidR="00C51DB1" w:rsidRDefault="00CB0725" w:rsidP="00CB0725">
      <w:pPr>
        <w:spacing w:line="480" w:lineRule="auto"/>
        <w:jc w:val="center"/>
      </w:pPr>
      <w:r>
        <w:t>The Analytic Geometry Resource Website</w:t>
      </w:r>
    </w:p>
    <w:p w14:paraId="15D79748" w14:textId="77777777" w:rsidR="00D13490" w:rsidRDefault="005E392D" w:rsidP="00FA2ED9">
      <w:pPr>
        <w:spacing w:line="480" w:lineRule="auto"/>
        <w:jc w:val="center"/>
      </w:pPr>
      <w:r>
        <w:t>Tara Whittington</w:t>
      </w:r>
    </w:p>
    <w:p w14:paraId="0AD35963" w14:textId="77777777" w:rsidR="005E392D" w:rsidRDefault="005E392D" w:rsidP="00FA2ED9">
      <w:pPr>
        <w:spacing w:line="480" w:lineRule="auto"/>
        <w:jc w:val="center"/>
      </w:pPr>
      <w:r>
        <w:t>4/29/2013</w:t>
      </w:r>
    </w:p>
    <w:p w14:paraId="6918CF3A" w14:textId="77777777" w:rsidR="005E392D" w:rsidRDefault="005E392D" w:rsidP="00FA2ED9">
      <w:pPr>
        <w:spacing w:line="480" w:lineRule="auto"/>
        <w:jc w:val="center"/>
      </w:pPr>
      <w:r>
        <w:t>Dr. Julie Moore</w:t>
      </w:r>
    </w:p>
    <w:p w14:paraId="77D2E0F9" w14:textId="77777777" w:rsidR="005E392D" w:rsidRDefault="005E392D" w:rsidP="00FA2ED9">
      <w:pPr>
        <w:spacing w:line="480" w:lineRule="auto"/>
        <w:jc w:val="center"/>
      </w:pPr>
      <w:r>
        <w:t>Summer 2012</w:t>
      </w:r>
    </w:p>
    <w:p w14:paraId="4D6199D7" w14:textId="77777777" w:rsidR="006F33F5" w:rsidRDefault="006F33F5" w:rsidP="005E392D">
      <w:pPr>
        <w:jc w:val="center"/>
      </w:pPr>
    </w:p>
    <w:p w14:paraId="3457B449" w14:textId="77777777" w:rsidR="006F33F5" w:rsidRDefault="006F33F5" w:rsidP="005E392D">
      <w:pPr>
        <w:jc w:val="center"/>
      </w:pPr>
    </w:p>
    <w:p w14:paraId="23AC1808" w14:textId="77777777" w:rsidR="006F33F5" w:rsidRDefault="006F33F5" w:rsidP="005E392D">
      <w:pPr>
        <w:jc w:val="center"/>
      </w:pPr>
    </w:p>
    <w:p w14:paraId="1C22B7A3" w14:textId="77777777" w:rsidR="006F33F5" w:rsidRDefault="006F33F5" w:rsidP="005E392D">
      <w:pPr>
        <w:jc w:val="center"/>
      </w:pPr>
    </w:p>
    <w:p w14:paraId="7AEB9BB0" w14:textId="77777777" w:rsidR="006F33F5" w:rsidRDefault="006F33F5" w:rsidP="005E392D">
      <w:pPr>
        <w:jc w:val="center"/>
      </w:pPr>
    </w:p>
    <w:p w14:paraId="571142CB" w14:textId="77777777" w:rsidR="005E392D" w:rsidRDefault="005E392D" w:rsidP="005E392D">
      <w:pPr>
        <w:jc w:val="center"/>
      </w:pPr>
    </w:p>
    <w:p w14:paraId="54EC0E20" w14:textId="77777777" w:rsidR="00BB3D2A" w:rsidRDefault="00BB3D2A" w:rsidP="005E392D"/>
    <w:p w14:paraId="7EE6CA4C" w14:textId="77777777" w:rsidR="00BB3D2A" w:rsidRDefault="00BB3D2A" w:rsidP="005E392D"/>
    <w:p w14:paraId="76EBBC4B" w14:textId="77777777" w:rsidR="00BB3D2A" w:rsidRDefault="00BB3D2A" w:rsidP="005E392D"/>
    <w:p w14:paraId="4CA37EA9" w14:textId="77777777" w:rsidR="00BB3D2A" w:rsidRDefault="00BB3D2A" w:rsidP="005E392D"/>
    <w:p w14:paraId="373EE526" w14:textId="77777777" w:rsidR="00BB3D2A" w:rsidRDefault="00BB3D2A" w:rsidP="005E392D"/>
    <w:p w14:paraId="02E9AEC9" w14:textId="77777777" w:rsidR="00BB3D2A" w:rsidRDefault="00BB3D2A" w:rsidP="005E392D"/>
    <w:p w14:paraId="59E30F8A" w14:textId="77777777" w:rsidR="00BB3D2A" w:rsidRDefault="00BB3D2A" w:rsidP="005E392D"/>
    <w:p w14:paraId="76D7F5A7" w14:textId="77777777" w:rsidR="00BB3D2A" w:rsidRDefault="00BB3D2A" w:rsidP="005E392D"/>
    <w:p w14:paraId="55F7F450" w14:textId="77777777" w:rsidR="00BB3D2A" w:rsidRDefault="00BB3D2A" w:rsidP="005E392D"/>
    <w:p w14:paraId="24648997" w14:textId="77777777" w:rsidR="00BB3D2A" w:rsidRDefault="00BB3D2A" w:rsidP="005E392D"/>
    <w:p w14:paraId="3FFF283E" w14:textId="77777777" w:rsidR="00BB3D2A" w:rsidRDefault="00BB3D2A" w:rsidP="005E392D"/>
    <w:p w14:paraId="022D134E" w14:textId="77777777" w:rsidR="00E32FA5" w:rsidRDefault="00E32FA5" w:rsidP="005E392D"/>
    <w:p w14:paraId="3AB7A9D1" w14:textId="77777777" w:rsidR="00BB3D2A" w:rsidRDefault="00BB3D2A" w:rsidP="005E392D"/>
    <w:p w14:paraId="32FA81DB" w14:textId="77777777" w:rsidR="00BB3D2A" w:rsidRDefault="00BB3D2A" w:rsidP="005E392D"/>
    <w:p w14:paraId="4F547A9C" w14:textId="77777777" w:rsidR="00BB3D2A" w:rsidRDefault="00BB3D2A" w:rsidP="005E392D"/>
    <w:p w14:paraId="16114EA7" w14:textId="1D3924DC" w:rsidR="008361CF" w:rsidRPr="008361CF" w:rsidRDefault="00CC3EBB" w:rsidP="008361CF">
      <w:pPr>
        <w:spacing w:line="480" w:lineRule="auto"/>
        <w:rPr>
          <w:b/>
        </w:rPr>
      </w:pPr>
      <w:r>
        <w:rPr>
          <w:b/>
        </w:rPr>
        <w:lastRenderedPageBreak/>
        <w:t>Setting/Context</w:t>
      </w:r>
    </w:p>
    <w:p w14:paraId="4C3C57DD" w14:textId="6A7CDC0A" w:rsidR="005E392D" w:rsidRDefault="004E4153" w:rsidP="008361CF">
      <w:pPr>
        <w:spacing w:line="480" w:lineRule="auto"/>
        <w:ind w:firstLine="720"/>
      </w:pPr>
      <w:r>
        <w:t xml:space="preserve">Villa Rica High School serves students in grades 9-12 and is located in Western Georgia with a high percentage of the students receiving free or reduced lunch. The budget has been cut significantly over the past five years, which has left little funds to go towards resources for classes. To make matters worse the state switched to a new math curriculum and the district decided to not purchase new textbooks for the new courses. </w:t>
      </w:r>
      <w:r w:rsidR="00856C0E">
        <w:t>The district also recently implemented a new B</w:t>
      </w:r>
      <w:r w:rsidR="00295FD1">
        <w:t>ring Your Own Technology (BYOT)</w:t>
      </w:r>
      <w:r w:rsidR="00856C0E">
        <w:t xml:space="preserve"> policy and is encouraging the use of technology in the classroom. The course that will be rolled out this coming school year is the tenth grade course A</w:t>
      </w:r>
      <w:r w:rsidR="00295FD1">
        <w:t>nalytic Geometry.</w:t>
      </w:r>
      <w:r w:rsidR="00856C0E">
        <w:t xml:space="preserve"> There will be a great need for resources not only for the students </w:t>
      </w:r>
      <w:r w:rsidR="004E7FE9">
        <w:t>but also</w:t>
      </w:r>
      <w:r w:rsidR="00856C0E">
        <w:t xml:space="preserve"> for other instructors to implement the new curriculum. </w:t>
      </w:r>
    </w:p>
    <w:p w14:paraId="06CA0219" w14:textId="77777777" w:rsidR="0035688F" w:rsidRDefault="0035688F" w:rsidP="005E392D"/>
    <w:p w14:paraId="7E432E8B" w14:textId="7C5C5FC7" w:rsidR="00FA2ED9" w:rsidRPr="00FA2ED9" w:rsidRDefault="00CC3EBB" w:rsidP="0084034C">
      <w:pPr>
        <w:spacing w:line="480" w:lineRule="auto"/>
        <w:rPr>
          <w:b/>
        </w:rPr>
      </w:pPr>
      <w:r>
        <w:rPr>
          <w:b/>
        </w:rPr>
        <w:t>Capstone Problem and Rationale</w:t>
      </w:r>
    </w:p>
    <w:p w14:paraId="601A788E" w14:textId="0FCBF57B" w:rsidR="005769C9" w:rsidRDefault="005769C9" w:rsidP="0084034C">
      <w:pPr>
        <w:spacing w:line="480" w:lineRule="auto"/>
        <w:ind w:firstLine="720"/>
      </w:pPr>
      <w:r>
        <w:t xml:space="preserve">The state of Georgia adopted the Common Core Standards along with </w:t>
      </w:r>
      <w:r w:rsidR="00827D7D">
        <w:t>forty-four</w:t>
      </w:r>
      <w:r>
        <w:t xml:space="preserve"> other states. With this adoption came a change in the math classes and standards taught at the high school level. Georgia is now going through its second complete math curriculum change in five years. This change comes at a time when many school systems are making difficult decisions about the budget and do not have the funds to purchase new textbooks for a new curriculum. </w:t>
      </w:r>
      <w:r w:rsidR="00392267">
        <w:t>The initial results from the first round of EOCT testing showed that only 41% of students met or exceeded on the exam. As sugges</w:t>
      </w:r>
      <w:r w:rsidR="006F33F5">
        <w:t>ted by the Atlanta Journal-</w:t>
      </w:r>
      <w:r w:rsidR="00392267">
        <w:t>Constitution, the low pass rate could be a combination of not being familiar with the new curriculum and lack of resourc</w:t>
      </w:r>
      <w:r w:rsidR="00170956">
        <w:t>es available for the new course</w:t>
      </w:r>
      <w:r w:rsidR="00295FD1">
        <w:t xml:space="preserve"> </w:t>
      </w:r>
      <w:sdt>
        <w:sdtPr>
          <w:id w:val="-1664076441"/>
          <w:citation/>
        </w:sdtPr>
        <w:sdtEndPr/>
        <w:sdtContent>
          <w:r w:rsidR="006F33F5">
            <w:fldChar w:fldCharType="begin"/>
          </w:r>
          <w:r w:rsidR="006F33F5">
            <w:instrText xml:space="preserve"> CITATION Was13 \l 1033 </w:instrText>
          </w:r>
          <w:r w:rsidR="006F33F5">
            <w:fldChar w:fldCharType="separate"/>
          </w:r>
          <w:r w:rsidR="006F33F5">
            <w:rPr>
              <w:noProof/>
            </w:rPr>
            <w:t>(Washington, 2013)</w:t>
          </w:r>
          <w:r w:rsidR="006F33F5">
            <w:fldChar w:fldCharType="end"/>
          </w:r>
        </w:sdtContent>
      </w:sdt>
      <w:r w:rsidR="00170956">
        <w:t xml:space="preserve">. </w:t>
      </w:r>
      <w:r w:rsidR="00BF5FA3">
        <w:t xml:space="preserve">What schools do have access to is the Internet and many free resources available for use </w:t>
      </w:r>
      <w:r w:rsidR="00295FD1">
        <w:t>with</w:t>
      </w:r>
      <w:r w:rsidR="00BF5FA3">
        <w:t xml:space="preserve">in schools. </w:t>
      </w:r>
      <w:r w:rsidR="0049799E">
        <w:t>Roblyer a</w:t>
      </w:r>
      <w:r w:rsidR="00100F34">
        <w:t xml:space="preserve">nd Doering </w:t>
      </w:r>
      <w:r w:rsidR="008E79D5">
        <w:t xml:space="preserve">(2013) </w:t>
      </w:r>
      <w:r w:rsidR="00100F34">
        <w:t xml:space="preserve">state </w:t>
      </w:r>
      <w:r w:rsidR="0049799E">
        <w:t xml:space="preserve">that one of the issues facing the use of technology in the classroom by teachers and students </w:t>
      </w:r>
      <w:r w:rsidR="00100F34">
        <w:t>is</w:t>
      </w:r>
      <w:r w:rsidR="00CC3EBB">
        <w:t xml:space="preserve"> the</w:t>
      </w:r>
      <w:r w:rsidR="00100F34">
        <w:t xml:space="preserve"> l</w:t>
      </w:r>
      <w:r w:rsidR="008E79D5">
        <w:t>ack of technology funding</w:t>
      </w:r>
      <w:r w:rsidR="00100F34">
        <w:t>.</w:t>
      </w:r>
      <w:r w:rsidR="0049799E">
        <w:t xml:space="preserve"> One of the suggestions they make is to seek out cheap or free resources already available for use. </w:t>
      </w:r>
      <w:r w:rsidR="00CC3EBB">
        <w:t xml:space="preserve">Teachers </w:t>
      </w:r>
      <w:r w:rsidR="0049799E">
        <w:t xml:space="preserve">can create new resources for use by their students and other teachers, without having to purchase them. </w:t>
      </w:r>
      <w:r w:rsidR="00AF6C20">
        <w:t xml:space="preserve">With that rationale in mind, </w:t>
      </w:r>
      <w:r w:rsidR="00E32FA5">
        <w:t xml:space="preserve">a website will be created </w:t>
      </w:r>
      <w:r w:rsidR="00AF6C20">
        <w:t>that can be used by both students and teachers with resources that relate to each unit and lesson</w:t>
      </w:r>
      <w:r w:rsidR="00BB3D2A">
        <w:t xml:space="preserve"> of the new tenth grade course </w:t>
      </w:r>
      <w:r w:rsidR="00BB3D2A" w:rsidRPr="00295FD1">
        <w:t>Analytic Geometry</w:t>
      </w:r>
      <w:r w:rsidR="00BB3D2A">
        <w:t>.</w:t>
      </w:r>
    </w:p>
    <w:p w14:paraId="1CF22A6D" w14:textId="77777777" w:rsidR="005769C9" w:rsidRDefault="005769C9" w:rsidP="005E392D"/>
    <w:p w14:paraId="520CD515" w14:textId="5157724D" w:rsidR="000D1261" w:rsidRDefault="000D1261" w:rsidP="005E392D">
      <w:pPr>
        <w:rPr>
          <w:b/>
        </w:rPr>
      </w:pPr>
      <w:r w:rsidRPr="00FA2ED9">
        <w:rPr>
          <w:b/>
        </w:rPr>
        <w:t xml:space="preserve">Objectives/Deliverables: </w:t>
      </w:r>
    </w:p>
    <w:p w14:paraId="1F9C8A37" w14:textId="77777777" w:rsidR="0084034C" w:rsidRPr="00FA2ED9" w:rsidRDefault="0084034C" w:rsidP="005E392D">
      <w:pPr>
        <w:rPr>
          <w:b/>
        </w:rPr>
      </w:pPr>
    </w:p>
    <w:p w14:paraId="0D922CD9" w14:textId="41A406AF" w:rsidR="009D5751" w:rsidRDefault="009D5751" w:rsidP="0084034C">
      <w:pPr>
        <w:pStyle w:val="ListParagraph"/>
        <w:numPr>
          <w:ilvl w:val="0"/>
          <w:numId w:val="1"/>
        </w:numPr>
        <w:spacing w:line="480" w:lineRule="auto"/>
      </w:pPr>
      <w:r>
        <w:t>Create a central website for all of the students in Carroll County to use for help in the Analytic Geometry website</w:t>
      </w:r>
    </w:p>
    <w:p w14:paraId="52DE9FC4" w14:textId="50F660B7" w:rsidR="009D5751" w:rsidRDefault="00A05037" w:rsidP="0084034C">
      <w:pPr>
        <w:pStyle w:val="ListParagraph"/>
        <w:numPr>
          <w:ilvl w:val="0"/>
          <w:numId w:val="1"/>
        </w:numPr>
        <w:spacing w:line="480" w:lineRule="auto"/>
      </w:pPr>
      <w:r>
        <w:t xml:space="preserve">Create a central website that supports all students in Carroll County who participate in the Analytic Geometry course. </w:t>
      </w:r>
    </w:p>
    <w:p w14:paraId="7DD66170" w14:textId="2464FACD" w:rsidR="00A05037" w:rsidRDefault="00A05037" w:rsidP="0084034C">
      <w:pPr>
        <w:pStyle w:val="ListParagraph"/>
        <w:numPr>
          <w:ilvl w:val="0"/>
          <w:numId w:val="1"/>
        </w:numPr>
        <w:spacing w:line="480" w:lineRule="auto"/>
      </w:pPr>
      <w:r>
        <w:t>Provide support to teachers and students as they begin to use the website</w:t>
      </w:r>
    </w:p>
    <w:p w14:paraId="2EBA97D5" w14:textId="77777777" w:rsidR="00196501" w:rsidRDefault="00196501" w:rsidP="005E392D"/>
    <w:p w14:paraId="5CBAFEEE" w14:textId="536F322E" w:rsidR="005A2A93" w:rsidRPr="004F4192" w:rsidRDefault="00196501" w:rsidP="0084034C">
      <w:pPr>
        <w:rPr>
          <w:b/>
        </w:rPr>
      </w:pPr>
      <w:r w:rsidRPr="004F4192">
        <w:rPr>
          <w:b/>
        </w:rPr>
        <w:t xml:space="preserve">PSC Standards: </w:t>
      </w:r>
    </w:p>
    <w:p w14:paraId="6BE4E327" w14:textId="77777777" w:rsidR="0084034C" w:rsidRPr="004F4192" w:rsidRDefault="0084034C" w:rsidP="0084034C">
      <w:pPr>
        <w:rPr>
          <w:b/>
        </w:rPr>
      </w:pPr>
    </w:p>
    <w:p w14:paraId="5E4C1DCD" w14:textId="645C5D34" w:rsidR="005A2A93" w:rsidRPr="004F4192" w:rsidRDefault="005A2A93" w:rsidP="00927187">
      <w:pPr>
        <w:spacing w:line="480" w:lineRule="auto"/>
        <w:rPr>
          <w:rFonts w:eastAsia="Times New Roman"/>
          <w:b/>
          <w:bCs/>
          <w:color w:val="000000"/>
        </w:rPr>
      </w:pPr>
      <w:r w:rsidRPr="004F4192">
        <w:rPr>
          <w:rFonts w:eastAsia="Times New Roman"/>
          <w:b/>
          <w:bCs/>
          <w:color w:val="000000"/>
        </w:rPr>
        <w:t>2. Teaching, Learning, &amp; Assessment</w:t>
      </w:r>
      <w:r w:rsidRPr="004F4192">
        <w:rPr>
          <w:rFonts w:eastAsia="Times New Roman"/>
          <w:b/>
          <w:bCs/>
          <w:color w:val="000000"/>
        </w:rPr>
        <w:br/>
      </w:r>
      <w:r w:rsidR="00CC3EBB">
        <w:rPr>
          <w:color w:val="000000"/>
        </w:rPr>
        <w:t xml:space="preserve"> </w:t>
      </w:r>
      <w:r w:rsidRPr="004F4192">
        <w:rPr>
          <w:color w:val="000000"/>
        </w:rPr>
        <w:t>Candidates demonstrate the knowledge, skills, and dispositions to effectively integrate technology into their own teaching practice and to collaboratively plan with and assist other educators in utilizing technology to improve teaching, learning, and assessment.</w:t>
      </w:r>
    </w:p>
    <w:p w14:paraId="7FA59B8C" w14:textId="2920358A" w:rsidR="00685A17" w:rsidRPr="004F4192" w:rsidRDefault="00685A17" w:rsidP="00927187">
      <w:pPr>
        <w:spacing w:line="480" w:lineRule="auto"/>
        <w:ind w:left="720"/>
        <w:rPr>
          <w:rFonts w:eastAsia="Times New Roman"/>
          <w:b/>
          <w:bCs/>
          <w:color w:val="000000"/>
        </w:rPr>
      </w:pPr>
      <w:r w:rsidRPr="004F4192">
        <w:rPr>
          <w:rFonts w:eastAsia="Times New Roman"/>
          <w:b/>
          <w:bCs/>
          <w:color w:val="000000"/>
        </w:rPr>
        <w:t>2.1 Content Standards &amp; Student Technology Standards</w:t>
      </w:r>
      <w:r w:rsidRPr="004F4192">
        <w:rPr>
          <w:rFonts w:eastAsia="Times New Roman"/>
          <w:b/>
          <w:bCs/>
          <w:color w:val="000000"/>
        </w:rPr>
        <w:br/>
      </w:r>
      <w:r w:rsidRPr="004F4192">
        <w:rPr>
          <w:color w:val="000000"/>
        </w:rPr>
        <w:t>Candidates model and facilitate the design and implementation of technology-enhanced learning experiences aligned with student content standards and student technology standards. (PSC 2.1/ISTE 2a)</w:t>
      </w:r>
    </w:p>
    <w:p w14:paraId="24586B64" w14:textId="77777777" w:rsidR="00685A17" w:rsidRPr="004F4192" w:rsidRDefault="00685A17" w:rsidP="00927187">
      <w:pPr>
        <w:spacing w:line="480" w:lineRule="auto"/>
        <w:ind w:left="720"/>
        <w:rPr>
          <w:rFonts w:eastAsia="Times New Roman"/>
          <w:b/>
          <w:bCs/>
          <w:color w:val="000000"/>
        </w:rPr>
      </w:pPr>
      <w:r w:rsidRPr="004F4192">
        <w:rPr>
          <w:rFonts w:eastAsia="Times New Roman"/>
          <w:b/>
          <w:bCs/>
          <w:color w:val="000000"/>
        </w:rPr>
        <w:t>2.2 Research-Based Learner-Centered Strategies</w:t>
      </w:r>
      <w:r w:rsidRPr="004F4192">
        <w:rPr>
          <w:rFonts w:eastAsia="Times New Roman"/>
        </w:rPr>
        <w:br/>
      </w:r>
      <w:r w:rsidRPr="004F4192">
        <w:rPr>
          <w:color w:val="000000"/>
        </w:rPr>
        <w:t>Candidates model and facilitate the use of research-based, learner-centered strategies addressing the diversity of all students. (PSC 2.2/ISTE 2b)</w:t>
      </w:r>
    </w:p>
    <w:p w14:paraId="5F372606" w14:textId="69CC8193" w:rsidR="0084034C" w:rsidRPr="004F4192" w:rsidRDefault="00685A17" w:rsidP="00927187">
      <w:pPr>
        <w:spacing w:line="480" w:lineRule="auto"/>
        <w:ind w:left="720"/>
        <w:rPr>
          <w:color w:val="000000"/>
        </w:rPr>
      </w:pPr>
      <w:r w:rsidRPr="004F4192">
        <w:rPr>
          <w:b/>
          <w:bCs/>
          <w:color w:val="000000"/>
        </w:rPr>
        <w:t>2.3 Authentic Learning</w:t>
      </w:r>
      <w:r w:rsidRPr="004F4192">
        <w:br/>
      </w:r>
      <w:r w:rsidRPr="004F4192">
        <w:rPr>
          <w:color w:val="000000"/>
        </w:rPr>
        <w:t>Candidates model and facilitate the use of digital tools and resources to engage students in authentic learning experiences.  (PSC 2.3/ISTE 2c)</w:t>
      </w:r>
    </w:p>
    <w:p w14:paraId="61BA9AAE" w14:textId="65402B5D" w:rsidR="0084034C" w:rsidRPr="004F4192" w:rsidRDefault="000C22D9" w:rsidP="004F4192">
      <w:pPr>
        <w:spacing w:line="480" w:lineRule="auto"/>
        <w:ind w:left="720"/>
        <w:rPr>
          <w:color w:val="000000"/>
        </w:rPr>
      </w:pPr>
      <w:r w:rsidRPr="004F4192">
        <w:rPr>
          <w:rFonts w:eastAsia="Times New Roman"/>
          <w:b/>
          <w:bCs/>
          <w:color w:val="000000"/>
        </w:rPr>
        <w:t>2.5 Differentiation</w:t>
      </w:r>
      <w:r w:rsidRPr="004F4192">
        <w:rPr>
          <w:rFonts w:eastAsia="Times New Roman"/>
        </w:rPr>
        <w:br/>
      </w:r>
      <w:r w:rsidRPr="004F4192">
        <w:rPr>
          <w:color w:val="000000"/>
        </w:rPr>
        <w:t>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(PSC 2.5/ISTE 2e)</w:t>
      </w:r>
    </w:p>
    <w:p w14:paraId="5ACC0862" w14:textId="1FADAFDB" w:rsidR="000C22D9" w:rsidRPr="004F4192" w:rsidRDefault="000C22D9" w:rsidP="004F4192">
      <w:pPr>
        <w:spacing w:line="480" w:lineRule="auto"/>
        <w:ind w:left="720"/>
        <w:rPr>
          <w:color w:val="000000"/>
        </w:rPr>
      </w:pPr>
      <w:r w:rsidRPr="004F4192">
        <w:rPr>
          <w:rFonts w:eastAsia="Times New Roman"/>
          <w:b/>
          <w:bCs/>
          <w:color w:val="000000"/>
        </w:rPr>
        <w:t>2.6 Instructional Design</w:t>
      </w:r>
      <w:r w:rsidRPr="004F4192">
        <w:rPr>
          <w:rFonts w:eastAsia="Times New Roman"/>
        </w:rPr>
        <w:br/>
      </w:r>
      <w:r w:rsidRPr="004F4192">
        <w:rPr>
          <w:color w:val="000000"/>
        </w:rPr>
        <w:t>Candidates model and facilitate the effective use of research-based best practices in instructional design when designing and developing digital tools, resources, and technology-enhanced learning experiences.</w:t>
      </w:r>
      <w:r w:rsidRPr="004F4192">
        <w:rPr>
          <w:color w:val="000000"/>
        </w:rPr>
        <w:br/>
        <w:t>(PSC 2.6/ISTE 2f)</w:t>
      </w:r>
    </w:p>
    <w:p w14:paraId="6AD165F8" w14:textId="77777777" w:rsidR="00F521B2" w:rsidRPr="004F4192" w:rsidRDefault="00F521B2" w:rsidP="004F4192">
      <w:pPr>
        <w:spacing w:line="480" w:lineRule="auto"/>
        <w:ind w:left="270" w:firstLine="450"/>
        <w:rPr>
          <w:rFonts w:eastAsia="Times New Roman"/>
        </w:rPr>
      </w:pPr>
      <w:r w:rsidRPr="004F4192">
        <w:rPr>
          <w:rFonts w:eastAsia="Times New Roman"/>
          <w:b/>
          <w:bCs/>
          <w:color w:val="000000"/>
        </w:rPr>
        <w:t>2.7 Assessment</w:t>
      </w:r>
    </w:p>
    <w:p w14:paraId="275EA753" w14:textId="4170CE78" w:rsidR="0084034C" w:rsidRPr="004F4192" w:rsidRDefault="00F521B2" w:rsidP="004F4192">
      <w:pPr>
        <w:spacing w:line="480" w:lineRule="auto"/>
        <w:ind w:left="720"/>
      </w:pPr>
      <w:r w:rsidRPr="004F4192">
        <w:t>Candidates model and facilitate the effective use of diagnostic, formative, and summative assessments to measure student learning and technology literacy, including the use of digital assessment tools and resources. (PSC 2.7/ISTE 2g)</w:t>
      </w:r>
    </w:p>
    <w:p w14:paraId="2E55078F" w14:textId="77777777" w:rsidR="00FC4FAF" w:rsidRDefault="00FC4FAF" w:rsidP="004F4192">
      <w:pPr>
        <w:spacing w:line="480" w:lineRule="auto"/>
        <w:ind w:left="270" w:firstLine="450"/>
        <w:rPr>
          <w:rFonts w:eastAsia="Times New Roman"/>
          <w:b/>
          <w:bCs/>
          <w:color w:val="000000"/>
        </w:rPr>
      </w:pPr>
    </w:p>
    <w:p w14:paraId="0F0FCCA6" w14:textId="77777777" w:rsidR="00FC4FAF" w:rsidRDefault="00FC4FAF" w:rsidP="004F4192">
      <w:pPr>
        <w:spacing w:line="480" w:lineRule="auto"/>
        <w:ind w:left="270" w:firstLine="450"/>
        <w:rPr>
          <w:rFonts w:eastAsia="Times New Roman"/>
          <w:b/>
          <w:bCs/>
          <w:color w:val="000000"/>
        </w:rPr>
      </w:pPr>
    </w:p>
    <w:p w14:paraId="53327895" w14:textId="77777777" w:rsidR="00F521B2" w:rsidRPr="004F4192" w:rsidRDefault="00F521B2" w:rsidP="004F4192">
      <w:pPr>
        <w:spacing w:line="480" w:lineRule="auto"/>
        <w:ind w:left="270" w:firstLine="450"/>
        <w:rPr>
          <w:rFonts w:eastAsia="Times New Roman"/>
        </w:rPr>
      </w:pPr>
      <w:r w:rsidRPr="004F4192">
        <w:rPr>
          <w:rFonts w:eastAsia="Times New Roman"/>
          <w:b/>
          <w:bCs/>
          <w:color w:val="000000"/>
        </w:rPr>
        <w:t>2.8 Data Analysis</w:t>
      </w:r>
    </w:p>
    <w:p w14:paraId="71873F70" w14:textId="4FDF37E9" w:rsidR="005A2A93" w:rsidRPr="004F4192" w:rsidRDefault="00F521B2" w:rsidP="004F4192">
      <w:pPr>
        <w:spacing w:after="60" w:line="480" w:lineRule="auto"/>
        <w:ind w:left="720"/>
      </w:pPr>
      <w:r w:rsidRPr="004F4192">
        <w:t>Candidates model and facilitate the effective use of digital tools and resources to systematically collect and analyze student achievement data, interpret results, communicate findings, and implement appropriate interventions to improve instructional practice and maximize student learning. (PSC 2.8/ISTE 2h)</w:t>
      </w:r>
    </w:p>
    <w:p w14:paraId="6C999C01" w14:textId="7AD170BF" w:rsidR="005A2A93" w:rsidRPr="004F4192" w:rsidRDefault="005A2A93" w:rsidP="004F4192">
      <w:pPr>
        <w:spacing w:line="480" w:lineRule="auto"/>
      </w:pPr>
      <w:r w:rsidRPr="004F4192">
        <w:rPr>
          <w:rFonts w:eastAsia="Times New Roman"/>
          <w:b/>
          <w:bCs/>
          <w:color w:val="000000"/>
        </w:rPr>
        <w:t>3. Digital Learning Environments</w:t>
      </w:r>
      <w:r w:rsidRPr="004F4192">
        <w:br/>
        <w:t>Candidates demonstrate the knowledge, skills, and dispositions to create, support, and manage effective digital learning environments.</w:t>
      </w:r>
    </w:p>
    <w:p w14:paraId="0D25B0EE" w14:textId="77777777" w:rsidR="00F521B2" w:rsidRPr="004F4192" w:rsidRDefault="00F521B2" w:rsidP="004F4192">
      <w:pPr>
        <w:spacing w:line="480" w:lineRule="auto"/>
        <w:ind w:left="270" w:firstLine="450"/>
        <w:rPr>
          <w:rFonts w:eastAsia="Times New Roman"/>
        </w:rPr>
      </w:pPr>
      <w:r w:rsidRPr="004F4192">
        <w:rPr>
          <w:rFonts w:eastAsia="Times New Roman"/>
          <w:b/>
          <w:bCs/>
          <w:color w:val="000000"/>
        </w:rPr>
        <w:t>3.1 Classroom Management &amp; Collaborative Learning</w:t>
      </w:r>
    </w:p>
    <w:p w14:paraId="7545DBF6" w14:textId="1C4AC0C1" w:rsidR="0084034C" w:rsidRPr="004F4192" w:rsidRDefault="00F521B2" w:rsidP="004F4192">
      <w:pPr>
        <w:pStyle w:val="NormalWeb"/>
        <w:spacing w:before="0" w:beforeAutospacing="0" w:after="0" w:afterAutospacing="0" w:line="480" w:lineRule="auto"/>
        <w:ind w:left="720"/>
        <w:rPr>
          <w:color w:val="000000"/>
        </w:rPr>
      </w:pPr>
      <w:r w:rsidRPr="004F4192">
        <w:rPr>
          <w:color w:val="000000"/>
        </w:rPr>
        <w:t>Candidates model and facilitate</w:t>
      </w:r>
      <w:r w:rsidRPr="004F4192">
        <w:rPr>
          <w:color w:val="FF0000"/>
        </w:rPr>
        <w:t xml:space="preserve"> </w:t>
      </w:r>
      <w:r w:rsidRPr="004F4192">
        <w:rPr>
          <w:color w:val="000000"/>
        </w:rPr>
        <w:t>effective classroom management and collaborative learning strategies to maximize teacher and student use of digital tools and resources.  (PSC 3.1/ISTE 3a)</w:t>
      </w:r>
    </w:p>
    <w:p w14:paraId="70D2D1E2" w14:textId="77777777" w:rsidR="00F521B2" w:rsidRPr="004F4192" w:rsidRDefault="00F521B2" w:rsidP="004F4192">
      <w:pPr>
        <w:spacing w:line="480" w:lineRule="auto"/>
        <w:ind w:firstLine="720"/>
        <w:rPr>
          <w:rFonts w:eastAsia="Times New Roman"/>
        </w:rPr>
      </w:pPr>
      <w:r w:rsidRPr="004F4192">
        <w:rPr>
          <w:rFonts w:eastAsia="Times New Roman"/>
          <w:b/>
          <w:bCs/>
          <w:color w:val="000000"/>
        </w:rPr>
        <w:t>3.2 Managing Digital Tools and Resources</w:t>
      </w:r>
    </w:p>
    <w:p w14:paraId="4FBAD0D6" w14:textId="0BBE3D85" w:rsidR="0084034C" w:rsidRPr="004F4192" w:rsidRDefault="00F521B2" w:rsidP="004F4192">
      <w:pPr>
        <w:spacing w:line="480" w:lineRule="auto"/>
        <w:ind w:left="720"/>
        <w:rPr>
          <w:color w:val="000000"/>
        </w:rPr>
      </w:pPr>
      <w:r w:rsidRPr="004F4192">
        <w:rPr>
          <w:color w:val="000000"/>
        </w:rPr>
        <w:t>Candidates effectively manage digital tools and resources within the context of student learning experiences.</w:t>
      </w:r>
      <w:r w:rsidR="0084034C" w:rsidRPr="004F4192">
        <w:rPr>
          <w:color w:val="000000"/>
        </w:rPr>
        <w:t xml:space="preserve"> </w:t>
      </w:r>
      <w:r w:rsidRPr="004F4192">
        <w:rPr>
          <w:color w:val="000000"/>
        </w:rPr>
        <w:t>(PSC 3.2/ISTE 3b)</w:t>
      </w:r>
    </w:p>
    <w:p w14:paraId="275A6BEA" w14:textId="77777777" w:rsidR="00F521B2" w:rsidRPr="004F4192" w:rsidRDefault="00F521B2" w:rsidP="004F4192">
      <w:pPr>
        <w:spacing w:line="480" w:lineRule="auto"/>
        <w:ind w:left="270" w:firstLine="450"/>
        <w:rPr>
          <w:rFonts w:eastAsia="Times New Roman"/>
        </w:rPr>
      </w:pPr>
      <w:r w:rsidRPr="004F4192">
        <w:rPr>
          <w:rFonts w:eastAsia="Times New Roman"/>
          <w:b/>
          <w:bCs/>
          <w:color w:val="000000"/>
        </w:rPr>
        <w:t>3.3 Online &amp; Blended Learning</w:t>
      </w:r>
    </w:p>
    <w:p w14:paraId="4CEA86F8" w14:textId="43A6C6FA" w:rsidR="0084034C" w:rsidRPr="004F4192" w:rsidRDefault="00F521B2" w:rsidP="004F4192">
      <w:pPr>
        <w:spacing w:line="480" w:lineRule="auto"/>
        <w:ind w:left="720"/>
        <w:rPr>
          <w:color w:val="000000"/>
        </w:rPr>
      </w:pPr>
      <w:r w:rsidRPr="004F4192">
        <w:rPr>
          <w:color w:val="000000"/>
        </w:rPr>
        <w:t>Candidates develop, model, and facilitate the use of online and blended learning, digital content, and learning networks to support and extend student learning and expand opportunities and choices for professional learning for teachers and administrators.</w:t>
      </w:r>
      <w:r w:rsidRPr="004F4192">
        <w:rPr>
          <w:color w:val="000000"/>
        </w:rPr>
        <w:br/>
        <w:t>(PSC 3.3/ISTE 3c)</w:t>
      </w:r>
    </w:p>
    <w:p w14:paraId="6C2AABA8" w14:textId="77777777" w:rsidR="00FC4FAF" w:rsidRDefault="00FC4FAF" w:rsidP="004F4192">
      <w:pPr>
        <w:spacing w:line="480" w:lineRule="auto"/>
        <w:ind w:left="270" w:firstLine="450"/>
        <w:rPr>
          <w:rFonts w:eastAsia="Times New Roman"/>
          <w:b/>
          <w:bCs/>
          <w:color w:val="000000"/>
        </w:rPr>
      </w:pPr>
    </w:p>
    <w:p w14:paraId="3C084471" w14:textId="77777777" w:rsidR="00FC4FAF" w:rsidRDefault="00FC4FAF" w:rsidP="004F4192">
      <w:pPr>
        <w:spacing w:line="480" w:lineRule="auto"/>
        <w:ind w:left="270" w:firstLine="450"/>
        <w:rPr>
          <w:rFonts w:eastAsia="Times New Roman"/>
          <w:b/>
          <w:bCs/>
          <w:color w:val="000000"/>
        </w:rPr>
      </w:pPr>
    </w:p>
    <w:p w14:paraId="136E7808" w14:textId="1D366F72" w:rsidR="00F521B2" w:rsidRPr="004F4192" w:rsidRDefault="00927187" w:rsidP="004F4192">
      <w:pPr>
        <w:spacing w:line="480" w:lineRule="auto"/>
        <w:ind w:left="270" w:firstLine="450"/>
        <w:rPr>
          <w:rFonts w:eastAsia="Times New Roman"/>
        </w:rPr>
      </w:pPr>
      <w:r w:rsidRPr="004F4192">
        <w:rPr>
          <w:rFonts w:eastAsia="Times New Roman"/>
          <w:b/>
          <w:bCs/>
          <w:color w:val="000000"/>
        </w:rPr>
        <w:t>3.4 </w:t>
      </w:r>
      <w:r>
        <w:rPr>
          <w:rFonts w:eastAsia="Times New Roman"/>
          <w:b/>
          <w:bCs/>
          <w:color w:val="000000"/>
        </w:rPr>
        <w:t>Adaptive</w:t>
      </w:r>
      <w:r w:rsidR="00F521B2" w:rsidRPr="004F4192">
        <w:rPr>
          <w:rFonts w:eastAsia="Times New Roman"/>
          <w:b/>
          <w:bCs/>
          <w:color w:val="000000"/>
        </w:rPr>
        <w:t xml:space="preserve"> and Assistive Technology</w:t>
      </w:r>
    </w:p>
    <w:p w14:paraId="5C48C124" w14:textId="702C3C42" w:rsidR="0084034C" w:rsidRPr="004F4192" w:rsidRDefault="00F521B2" w:rsidP="004F4192">
      <w:pPr>
        <w:spacing w:line="480" w:lineRule="auto"/>
        <w:ind w:left="720"/>
        <w:rPr>
          <w:color w:val="000000"/>
        </w:rPr>
      </w:pPr>
      <w:r w:rsidRPr="004F4192">
        <w:rPr>
          <w:color w:val="000000"/>
        </w:rPr>
        <w:t>Candidates facilitate the use of adaptive and assistive technologies to support individual student learning needs. (PSC 3.4/ISTE 3d)</w:t>
      </w:r>
    </w:p>
    <w:p w14:paraId="7C746B33" w14:textId="77777777" w:rsidR="00F521B2" w:rsidRPr="004F4192" w:rsidRDefault="00F521B2" w:rsidP="004F4192">
      <w:pPr>
        <w:spacing w:line="480" w:lineRule="auto"/>
        <w:ind w:left="270" w:firstLine="450"/>
        <w:rPr>
          <w:rFonts w:eastAsia="Times New Roman"/>
        </w:rPr>
      </w:pPr>
      <w:r w:rsidRPr="004F4192">
        <w:rPr>
          <w:rFonts w:eastAsia="Times New Roman"/>
          <w:b/>
          <w:bCs/>
          <w:color w:val="000000"/>
        </w:rPr>
        <w:t>3.5 Basic Troubleshooting</w:t>
      </w:r>
    </w:p>
    <w:p w14:paraId="6E26753E" w14:textId="6C10AF34" w:rsidR="0084034C" w:rsidRPr="004F4192" w:rsidRDefault="00F521B2" w:rsidP="004F4192">
      <w:pPr>
        <w:spacing w:line="480" w:lineRule="auto"/>
        <w:ind w:left="720"/>
        <w:rPr>
          <w:color w:val="000000"/>
        </w:rPr>
      </w:pPr>
      <w:r w:rsidRPr="004F4192">
        <w:rPr>
          <w:color w:val="000000"/>
        </w:rPr>
        <w:t>Candidates troubleshoot basic software and hardware problems common in digital learning environments. (PSC 3.5/ISTE 3e)</w:t>
      </w:r>
    </w:p>
    <w:p w14:paraId="59C10C12" w14:textId="77777777" w:rsidR="00F521B2" w:rsidRPr="004F4192" w:rsidRDefault="00F521B2" w:rsidP="004F4192">
      <w:pPr>
        <w:spacing w:line="480" w:lineRule="auto"/>
        <w:ind w:left="270" w:firstLine="450"/>
        <w:rPr>
          <w:rFonts w:eastAsia="Times New Roman"/>
        </w:rPr>
      </w:pPr>
      <w:r w:rsidRPr="004F4192">
        <w:rPr>
          <w:rFonts w:eastAsia="Times New Roman"/>
          <w:b/>
          <w:bCs/>
          <w:color w:val="000000"/>
        </w:rPr>
        <w:t>3.6 Selecting and Evaluating Digital Tools &amp; Resources</w:t>
      </w:r>
    </w:p>
    <w:p w14:paraId="35784F0D" w14:textId="3FC5363B" w:rsidR="00F521B2" w:rsidRPr="004F4192" w:rsidRDefault="00F521B2" w:rsidP="004F4192">
      <w:pPr>
        <w:spacing w:line="480" w:lineRule="auto"/>
        <w:ind w:left="720"/>
        <w:rPr>
          <w:color w:val="000000"/>
        </w:rPr>
      </w:pPr>
      <w:r w:rsidRPr="004F4192">
        <w:rPr>
          <w:color w:val="000000"/>
        </w:rPr>
        <w:t>Candidates collaborate with teachers and administrators to select and evaluate digital tools and resources for accuracy, suitability, and compatibility with the school technology infrastructure. (PSC 3.6/ISTE 3f)</w:t>
      </w:r>
    </w:p>
    <w:p w14:paraId="637D7C30" w14:textId="77777777" w:rsidR="00F521B2" w:rsidRPr="004F4192" w:rsidRDefault="00F521B2" w:rsidP="004F4192">
      <w:pPr>
        <w:spacing w:line="480" w:lineRule="auto"/>
        <w:ind w:left="270" w:firstLine="450"/>
        <w:rPr>
          <w:rFonts w:eastAsia="Times New Roman"/>
        </w:rPr>
      </w:pPr>
      <w:r w:rsidRPr="004F4192">
        <w:rPr>
          <w:rFonts w:eastAsia="Times New Roman"/>
          <w:b/>
          <w:bCs/>
          <w:color w:val="000000"/>
        </w:rPr>
        <w:t>3.7 Communication &amp; Collaboration</w:t>
      </w:r>
    </w:p>
    <w:p w14:paraId="0B01C49B" w14:textId="4C5E2674" w:rsidR="005A2A93" w:rsidRPr="00927187" w:rsidRDefault="00F521B2" w:rsidP="00927187">
      <w:pPr>
        <w:spacing w:line="480" w:lineRule="auto"/>
        <w:ind w:left="720"/>
        <w:rPr>
          <w:color w:val="000000"/>
        </w:rPr>
      </w:pPr>
      <w:r w:rsidRPr="004F4192">
        <w:rPr>
          <w:color w:val="000000"/>
        </w:rPr>
        <w:t>Candidates utilize digital communication and collaboration tools to communicate locally and globally with students, parents, peers, and the larger community. (PSC 3.7/ISTE 3g)</w:t>
      </w:r>
    </w:p>
    <w:p w14:paraId="1457A4A0" w14:textId="77777777" w:rsidR="005A2A93" w:rsidRPr="004F4192" w:rsidRDefault="005A2A93" w:rsidP="004F4192">
      <w:pPr>
        <w:spacing w:line="480" w:lineRule="auto"/>
        <w:rPr>
          <w:rFonts w:eastAsia="Times New Roman"/>
        </w:rPr>
      </w:pPr>
      <w:r w:rsidRPr="004F4192">
        <w:rPr>
          <w:rFonts w:eastAsia="Times New Roman"/>
          <w:b/>
          <w:bCs/>
          <w:color w:val="000000"/>
        </w:rPr>
        <w:t xml:space="preserve">4.  Digital Citizenship &amp; Responsibility </w:t>
      </w:r>
    </w:p>
    <w:p w14:paraId="546CAC54" w14:textId="52F61944" w:rsidR="0084034C" w:rsidRPr="00927187" w:rsidRDefault="005A2A93" w:rsidP="00927187">
      <w:pPr>
        <w:spacing w:line="480" w:lineRule="auto"/>
        <w:ind w:left="270"/>
        <w:rPr>
          <w:color w:val="000000"/>
        </w:rPr>
      </w:pPr>
      <w:r w:rsidRPr="004F4192">
        <w:rPr>
          <w:color w:val="000000"/>
        </w:rPr>
        <w:t>Candidates demonstrate the knowledge, skills, and dispositions to model and promote digital citizenship and responsibility.</w:t>
      </w:r>
    </w:p>
    <w:p w14:paraId="4497300C" w14:textId="77777777" w:rsidR="007F489F" w:rsidRPr="004F4192" w:rsidRDefault="007F489F" w:rsidP="004F4192">
      <w:pPr>
        <w:spacing w:line="480" w:lineRule="auto"/>
        <w:ind w:left="270" w:firstLine="450"/>
        <w:rPr>
          <w:rFonts w:eastAsia="Times New Roman"/>
        </w:rPr>
      </w:pPr>
      <w:r w:rsidRPr="004F4192">
        <w:rPr>
          <w:rFonts w:eastAsia="Times New Roman"/>
          <w:b/>
          <w:bCs/>
          <w:color w:val="000000"/>
        </w:rPr>
        <w:t>4.1 Digital Equity</w:t>
      </w:r>
    </w:p>
    <w:p w14:paraId="65B0CE61" w14:textId="46341979" w:rsidR="007F489F" w:rsidRPr="00927187" w:rsidRDefault="007F489F" w:rsidP="00927187">
      <w:pPr>
        <w:spacing w:line="480" w:lineRule="auto"/>
        <w:ind w:left="720"/>
        <w:rPr>
          <w:color w:val="000000"/>
        </w:rPr>
      </w:pPr>
      <w:r w:rsidRPr="004F4192">
        <w:rPr>
          <w:color w:val="000000"/>
        </w:rPr>
        <w:t>Candidates model and promote strategies for achieving equitable access to digital tools and resources and technology-related best practices for all students and teachers. (PSC 4.1/ISTE 5a)</w:t>
      </w:r>
    </w:p>
    <w:p w14:paraId="243678FF" w14:textId="77777777" w:rsidR="00FC4FAF" w:rsidRDefault="00FC4FAF" w:rsidP="004F4192">
      <w:pPr>
        <w:spacing w:line="480" w:lineRule="auto"/>
        <w:ind w:left="270" w:firstLine="450"/>
        <w:rPr>
          <w:rFonts w:eastAsia="Times New Roman"/>
          <w:b/>
          <w:bCs/>
          <w:color w:val="000000"/>
        </w:rPr>
      </w:pPr>
    </w:p>
    <w:p w14:paraId="58CC8F39" w14:textId="77777777" w:rsidR="00FC4FAF" w:rsidRDefault="00FC4FAF" w:rsidP="004F4192">
      <w:pPr>
        <w:spacing w:line="480" w:lineRule="auto"/>
        <w:ind w:left="270" w:firstLine="450"/>
        <w:rPr>
          <w:rFonts w:eastAsia="Times New Roman"/>
          <w:b/>
          <w:bCs/>
          <w:color w:val="000000"/>
        </w:rPr>
      </w:pPr>
    </w:p>
    <w:p w14:paraId="4AEA3F12" w14:textId="77777777" w:rsidR="007F489F" w:rsidRPr="004F4192" w:rsidRDefault="007F489F" w:rsidP="004F4192">
      <w:pPr>
        <w:spacing w:line="480" w:lineRule="auto"/>
        <w:ind w:left="270" w:firstLine="450"/>
        <w:rPr>
          <w:rFonts w:eastAsia="Times New Roman"/>
        </w:rPr>
      </w:pPr>
      <w:r w:rsidRPr="004F4192">
        <w:rPr>
          <w:rFonts w:eastAsia="Times New Roman"/>
          <w:b/>
          <w:bCs/>
          <w:color w:val="000000"/>
        </w:rPr>
        <w:t>4.2 Safe, Healthy, Legal &amp; Ethical Use</w:t>
      </w:r>
    </w:p>
    <w:p w14:paraId="03CC38D6" w14:textId="57C213A4" w:rsidR="007F489F" w:rsidRPr="00927187" w:rsidRDefault="007F489F" w:rsidP="00927187">
      <w:pPr>
        <w:spacing w:line="480" w:lineRule="auto"/>
        <w:ind w:left="720"/>
        <w:rPr>
          <w:color w:val="000000"/>
        </w:rPr>
      </w:pPr>
      <w:r w:rsidRPr="004F4192">
        <w:rPr>
          <w:color w:val="000000"/>
        </w:rPr>
        <w:t>Candidates model and facilitate the safe, healthy, legal, and ethical uses of digital information and technologies. (PSC 4.2/ISTE 5b) </w:t>
      </w:r>
    </w:p>
    <w:p w14:paraId="4CAD0936" w14:textId="77777777" w:rsidR="007F489F" w:rsidRPr="004F4192" w:rsidRDefault="007F489F" w:rsidP="004F4192">
      <w:pPr>
        <w:spacing w:line="480" w:lineRule="auto"/>
        <w:ind w:left="270" w:firstLine="450"/>
        <w:rPr>
          <w:rFonts w:eastAsia="Times New Roman"/>
        </w:rPr>
      </w:pPr>
      <w:r w:rsidRPr="004F4192">
        <w:rPr>
          <w:rFonts w:eastAsia="Times New Roman"/>
          <w:b/>
          <w:bCs/>
          <w:color w:val="000000"/>
        </w:rPr>
        <w:t>4.3 Diversity, Cultural Understanding &amp; Global Awareness</w:t>
      </w:r>
    </w:p>
    <w:p w14:paraId="13A8B345" w14:textId="4B786EDE" w:rsidR="00404492" w:rsidRPr="00927187" w:rsidRDefault="007F489F" w:rsidP="00927187">
      <w:pPr>
        <w:pStyle w:val="NormalWeb"/>
        <w:spacing w:before="0" w:beforeAutospacing="0" w:after="0" w:afterAutospacing="0" w:line="480" w:lineRule="auto"/>
        <w:ind w:left="720"/>
        <w:rPr>
          <w:color w:val="000000"/>
        </w:rPr>
      </w:pPr>
      <w:r w:rsidRPr="004F4192">
        <w:rPr>
          <w:color w:val="000000"/>
        </w:rPr>
        <w:t>Candidates model and facilitate</w:t>
      </w:r>
      <w:r w:rsidRPr="004F4192">
        <w:rPr>
          <w:color w:val="FF0000"/>
        </w:rPr>
        <w:t xml:space="preserve"> </w:t>
      </w:r>
      <w:r w:rsidRPr="004F4192">
        <w:rPr>
          <w:color w:val="000000"/>
        </w:rPr>
        <w:t>the use of digital tools and resources to support diverse student needs, enhance cultural understanding, and increase global awareness. (PSC 4.3/ISTE 5c)</w:t>
      </w:r>
    </w:p>
    <w:p w14:paraId="49F21A75" w14:textId="2C482B00" w:rsidR="00404492" w:rsidRPr="004F4192" w:rsidRDefault="00404492" w:rsidP="00927187">
      <w:pPr>
        <w:spacing w:line="480" w:lineRule="auto"/>
        <w:rPr>
          <w:rFonts w:eastAsia="Times New Roman"/>
        </w:rPr>
      </w:pPr>
      <w:r w:rsidRPr="004F4192">
        <w:rPr>
          <w:rFonts w:eastAsia="Times New Roman"/>
          <w:b/>
          <w:bCs/>
          <w:color w:val="000000"/>
        </w:rPr>
        <w:t>5. Professional Learning &amp; Program Evaluation</w:t>
      </w:r>
      <w:r w:rsidRPr="004F4192">
        <w:rPr>
          <w:rFonts w:eastAsia="Times New Roman"/>
        </w:rPr>
        <w:br/>
      </w:r>
      <w:r w:rsidRPr="004F4192">
        <w:rPr>
          <w:color w:val="000000"/>
        </w:rPr>
        <w:t>Candidates demonstrate the knowledge, skills, and dispositions to conduct needs assessments, develop technology-based professional learning programs, and design and implement regular and rigorous program evaluations to assess effectiveness and impact on student learning.</w:t>
      </w:r>
    </w:p>
    <w:p w14:paraId="2874E64A" w14:textId="77777777" w:rsidR="007F489F" w:rsidRPr="004F4192" w:rsidRDefault="007F489F" w:rsidP="00927187">
      <w:pPr>
        <w:spacing w:line="480" w:lineRule="auto"/>
        <w:ind w:left="270" w:firstLine="450"/>
        <w:rPr>
          <w:rFonts w:eastAsia="Times New Roman"/>
        </w:rPr>
      </w:pPr>
      <w:r w:rsidRPr="004F4192">
        <w:rPr>
          <w:rFonts w:eastAsia="Times New Roman"/>
          <w:b/>
          <w:bCs/>
          <w:color w:val="000000"/>
        </w:rPr>
        <w:t>5.1 Needs Assessment</w:t>
      </w:r>
    </w:p>
    <w:p w14:paraId="2A1767A4" w14:textId="664210E4" w:rsidR="007F489F" w:rsidRPr="004F4192" w:rsidRDefault="007F489F" w:rsidP="00927187">
      <w:pPr>
        <w:pStyle w:val="NormalWeb"/>
        <w:spacing w:before="0" w:beforeAutospacing="0" w:after="0" w:afterAutospacing="0" w:line="480" w:lineRule="auto"/>
        <w:ind w:left="720"/>
      </w:pPr>
      <w:r w:rsidRPr="004F4192">
        <w:rPr>
          <w:color w:val="000000"/>
        </w:rPr>
        <w:t>Candidates conduct needs assessments to determine school-wide, faculty, grade-level, and subject area strengths and weaknesses to inform the content and delivery of technology-based</w:t>
      </w:r>
      <w:r w:rsidRPr="004F4192">
        <w:rPr>
          <w:color w:val="FF0000"/>
        </w:rPr>
        <w:t xml:space="preserve"> </w:t>
      </w:r>
      <w:r w:rsidRPr="004F4192">
        <w:rPr>
          <w:color w:val="000000"/>
        </w:rPr>
        <w:t>professional learning programs. (PSC 5.1/ISTE 4a)</w:t>
      </w:r>
      <w:r w:rsidRPr="004F4192">
        <w:rPr>
          <w:b/>
          <w:bCs/>
          <w:color w:val="000000"/>
        </w:rPr>
        <w:br/>
        <w:t>5.2 Professional Learning</w:t>
      </w:r>
    </w:p>
    <w:p w14:paraId="31B31987" w14:textId="0F8ED74B" w:rsidR="007F489F" w:rsidRPr="00927187" w:rsidRDefault="007F489F" w:rsidP="00927187">
      <w:pPr>
        <w:spacing w:line="480" w:lineRule="auto"/>
        <w:ind w:left="720"/>
        <w:rPr>
          <w:color w:val="000000"/>
        </w:rPr>
      </w:pPr>
      <w:r w:rsidRPr="004F4192">
        <w:rPr>
          <w:color w:val="000000"/>
        </w:rPr>
        <w:t>Candidates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 (PSC 5.2/ISTE 4b)</w:t>
      </w:r>
    </w:p>
    <w:p w14:paraId="3A9F6D93" w14:textId="77777777" w:rsidR="00FC4FAF" w:rsidRDefault="00FC4FAF" w:rsidP="004F4192">
      <w:pPr>
        <w:spacing w:line="480" w:lineRule="auto"/>
        <w:ind w:left="270" w:firstLine="450"/>
        <w:rPr>
          <w:rFonts w:eastAsia="Times New Roman"/>
          <w:b/>
          <w:bCs/>
          <w:color w:val="000000"/>
        </w:rPr>
      </w:pPr>
    </w:p>
    <w:p w14:paraId="3EE721CA" w14:textId="77777777" w:rsidR="007F489F" w:rsidRPr="004F4192" w:rsidRDefault="007F489F" w:rsidP="004F4192">
      <w:pPr>
        <w:spacing w:line="480" w:lineRule="auto"/>
        <w:ind w:left="270" w:firstLine="450"/>
        <w:rPr>
          <w:rFonts w:eastAsia="Times New Roman"/>
        </w:rPr>
      </w:pPr>
      <w:r w:rsidRPr="004F4192">
        <w:rPr>
          <w:rFonts w:eastAsia="Times New Roman"/>
          <w:b/>
          <w:bCs/>
          <w:color w:val="000000"/>
        </w:rPr>
        <w:t>5.3 Program Evaluation</w:t>
      </w:r>
    </w:p>
    <w:p w14:paraId="55215CDA" w14:textId="75E61143" w:rsidR="00404492" w:rsidRPr="004F4192" w:rsidRDefault="007F489F" w:rsidP="00927187">
      <w:pPr>
        <w:spacing w:line="480" w:lineRule="auto"/>
        <w:ind w:left="720"/>
        <w:rPr>
          <w:rFonts w:eastAsia="Times New Roman"/>
          <w:b/>
          <w:bCs/>
          <w:color w:val="000000"/>
        </w:rPr>
      </w:pPr>
      <w:r w:rsidRPr="004F4192">
        <w:rPr>
          <w:color w:val="000000"/>
        </w:rPr>
        <w:t>Candidates design and implement program evaluations to determine the overall effectiveness of professional learning on deepening teacher content knowledge, improving teacher pedagogical skills and/or increasing student learning. (PSC 5.3/ISTE 4c)</w:t>
      </w:r>
    </w:p>
    <w:p w14:paraId="59B4A975" w14:textId="77777777" w:rsidR="00404492" w:rsidRPr="004F4192" w:rsidRDefault="00404492" w:rsidP="004F4192">
      <w:pPr>
        <w:spacing w:line="480" w:lineRule="auto"/>
        <w:rPr>
          <w:rFonts w:eastAsia="Times New Roman"/>
        </w:rPr>
      </w:pPr>
      <w:r w:rsidRPr="004F4192">
        <w:rPr>
          <w:rFonts w:eastAsia="Times New Roman"/>
          <w:b/>
          <w:bCs/>
          <w:color w:val="000000"/>
        </w:rPr>
        <w:t>6. Candidate Professional Growth &amp; Development</w:t>
      </w:r>
    </w:p>
    <w:p w14:paraId="681C066D" w14:textId="16314050" w:rsidR="0084034C" w:rsidRPr="004F4192" w:rsidRDefault="00404492" w:rsidP="00927187">
      <w:pPr>
        <w:spacing w:line="480" w:lineRule="auto"/>
        <w:ind w:left="270"/>
        <w:rPr>
          <w:rFonts w:eastAsia="Times New Roman"/>
          <w:b/>
          <w:bCs/>
          <w:color w:val="000000"/>
        </w:rPr>
      </w:pPr>
      <w:r w:rsidRPr="004F4192">
        <w:rPr>
          <w:color w:val="000000"/>
        </w:rPr>
        <w:t>Candidates demonstrate the knowledge, skills, and dispositions to engage in continuous learning, reflect on professional practice, and engage in appropriate field experiences.</w:t>
      </w:r>
    </w:p>
    <w:p w14:paraId="78BB71DE" w14:textId="77777777" w:rsidR="007F489F" w:rsidRPr="004F4192" w:rsidRDefault="007F489F" w:rsidP="004F4192">
      <w:pPr>
        <w:spacing w:line="480" w:lineRule="auto"/>
        <w:ind w:left="270" w:firstLine="450"/>
        <w:rPr>
          <w:rFonts w:eastAsia="Times New Roman"/>
        </w:rPr>
      </w:pPr>
      <w:r w:rsidRPr="004F4192">
        <w:rPr>
          <w:rFonts w:eastAsia="Times New Roman"/>
          <w:b/>
          <w:bCs/>
          <w:color w:val="000000"/>
        </w:rPr>
        <w:t>6.1 Continuous Learning</w:t>
      </w:r>
    </w:p>
    <w:p w14:paraId="51E9F531" w14:textId="7A7CF209" w:rsidR="007F489F" w:rsidRPr="004F4192" w:rsidRDefault="007F489F" w:rsidP="00927187">
      <w:pPr>
        <w:pStyle w:val="NormalWeb"/>
        <w:spacing w:before="0" w:beforeAutospacing="0" w:after="0" w:afterAutospacing="0" w:line="480" w:lineRule="auto"/>
        <w:ind w:left="720"/>
      </w:pPr>
      <w:r w:rsidRPr="004F4192">
        <w:rPr>
          <w:color w:val="000000"/>
        </w:rPr>
        <w:t>Candidates demonstrate continual growth in knowledge and skills of current and emerging</w:t>
      </w:r>
      <w:r w:rsidRPr="004F4192">
        <w:rPr>
          <w:color w:val="FF0000"/>
        </w:rPr>
        <w:t xml:space="preserve"> </w:t>
      </w:r>
      <w:r w:rsidRPr="004F4192">
        <w:rPr>
          <w:color w:val="000000"/>
        </w:rPr>
        <w:t>technologies and apply them to improve personal productivity and professional practice. (PSC 6.1/ISTE 6a, 6b)</w:t>
      </w:r>
    </w:p>
    <w:p w14:paraId="177031AB" w14:textId="77777777" w:rsidR="007F489F" w:rsidRPr="004F4192" w:rsidRDefault="007F489F" w:rsidP="004F4192">
      <w:pPr>
        <w:spacing w:line="480" w:lineRule="auto"/>
        <w:ind w:left="270" w:firstLine="450"/>
        <w:rPr>
          <w:rFonts w:eastAsia="Times New Roman"/>
        </w:rPr>
      </w:pPr>
      <w:r w:rsidRPr="004F4192">
        <w:rPr>
          <w:rFonts w:eastAsia="Times New Roman"/>
          <w:b/>
          <w:bCs/>
          <w:color w:val="000000"/>
        </w:rPr>
        <w:t>6.2 Reflection</w:t>
      </w:r>
    </w:p>
    <w:p w14:paraId="7518030F" w14:textId="265E2D38" w:rsidR="007F489F" w:rsidRPr="00927187" w:rsidRDefault="007F489F" w:rsidP="00927187">
      <w:pPr>
        <w:spacing w:line="480" w:lineRule="auto"/>
        <w:ind w:left="720"/>
        <w:rPr>
          <w:color w:val="000000"/>
        </w:rPr>
      </w:pPr>
      <w:r w:rsidRPr="004F4192">
        <w:rPr>
          <w:color w:val="000000"/>
        </w:rPr>
        <w:t xml:space="preserve">Candidates regularly evaluate and reflect on their professional practice and dispositions to improve and strengthen their ability to effectively model and facilitate technology-enhanced learning experiences. </w:t>
      </w:r>
      <w:r w:rsidRPr="004F4192">
        <w:rPr>
          <w:color w:val="000000"/>
        </w:rPr>
        <w:br/>
        <w:t>(PSC 6.2/ISTE 6c)</w:t>
      </w:r>
    </w:p>
    <w:p w14:paraId="353A462B" w14:textId="77777777" w:rsidR="007F489F" w:rsidRPr="004F4192" w:rsidRDefault="007F489F" w:rsidP="004F4192">
      <w:pPr>
        <w:spacing w:line="480" w:lineRule="auto"/>
        <w:ind w:left="270" w:firstLine="450"/>
        <w:rPr>
          <w:rFonts w:eastAsia="Times New Roman"/>
        </w:rPr>
      </w:pPr>
      <w:r w:rsidRPr="004F4192">
        <w:rPr>
          <w:rFonts w:eastAsia="Times New Roman"/>
          <w:b/>
          <w:bCs/>
          <w:color w:val="000000"/>
        </w:rPr>
        <w:t>6.3 Field Experiences</w:t>
      </w:r>
    </w:p>
    <w:p w14:paraId="113B8183" w14:textId="12F7E72D" w:rsidR="00FC4FAF" w:rsidRDefault="007F489F" w:rsidP="00CC3EBB">
      <w:pPr>
        <w:spacing w:line="480" w:lineRule="auto"/>
        <w:ind w:left="720"/>
        <w:rPr>
          <w:color w:val="000000"/>
        </w:rPr>
      </w:pPr>
      <w:r w:rsidRPr="004F4192">
        <w:rPr>
          <w:color w:val="000000"/>
        </w:rPr>
        <w:t>Candidates engage in appropriate field experiences to synthesize and apply the content and professional knowledge, skills, and dispositions identified in these standards. (PSC 6.3)</w:t>
      </w:r>
      <w:r w:rsidR="00CC3EBB">
        <w:rPr>
          <w:color w:val="000000"/>
        </w:rPr>
        <w:br/>
      </w:r>
    </w:p>
    <w:p w14:paraId="7A36AE1A" w14:textId="054045A8" w:rsidR="00196584" w:rsidRPr="00CC3EBB" w:rsidRDefault="00196501" w:rsidP="00E06F55">
      <w:pPr>
        <w:spacing w:line="480" w:lineRule="auto"/>
      </w:pPr>
      <w:r w:rsidRPr="00CC3EBB">
        <w:t xml:space="preserve">Project Description </w:t>
      </w:r>
    </w:p>
    <w:p w14:paraId="350554C0" w14:textId="149D2A73" w:rsidR="00E5095C" w:rsidRDefault="00B46A82" w:rsidP="00CC3EBB">
      <w:pPr>
        <w:spacing w:line="480" w:lineRule="auto"/>
        <w:ind w:firstLine="720"/>
      </w:pPr>
      <w:r>
        <w:t xml:space="preserve">This capstone project will begin at the start of the next school year, 2013. A website will be created that can be </w:t>
      </w:r>
      <w:r w:rsidR="00196584">
        <w:t xml:space="preserve">used by students, parents, and other teachers to obtain resources and help for the new CCGPS course Analytic Geometry. </w:t>
      </w:r>
      <w:r>
        <w:t>The course consists of</w:t>
      </w:r>
      <w:r w:rsidR="00196584">
        <w:t xml:space="preserve"> seven units and each unit will have several topics associated with it. There will be a separate page for each aspect of the units and </w:t>
      </w:r>
      <w:r>
        <w:t xml:space="preserve">the pages </w:t>
      </w:r>
      <w:r w:rsidR="00196584">
        <w:t xml:space="preserve">will be updated as the lessons are taught in the class. </w:t>
      </w:r>
      <w:r>
        <w:t xml:space="preserve">The website will serve as a one-stop location for students to access materials from the units in the course and will be most beneficial when the students are beginning to review for the End of Course Test (EOCT). </w:t>
      </w:r>
    </w:p>
    <w:p w14:paraId="55975B50" w14:textId="363EA006" w:rsidR="00196584" w:rsidRDefault="00CC3EBB" w:rsidP="00E06F55">
      <w:pPr>
        <w:spacing w:line="480" w:lineRule="auto"/>
      </w:pPr>
      <w:r>
        <w:t>Timeline</w:t>
      </w:r>
    </w:p>
    <w:tbl>
      <w:tblPr>
        <w:tblStyle w:val="TableGrid"/>
        <w:tblW w:w="9846" w:type="dxa"/>
        <w:tblInd w:w="-432" w:type="dxa"/>
        <w:tblLook w:val="04A0" w:firstRow="1" w:lastRow="0" w:firstColumn="1" w:lastColumn="0" w:noHBand="0" w:noVBand="1"/>
      </w:tblPr>
      <w:tblGrid>
        <w:gridCol w:w="1980"/>
        <w:gridCol w:w="3510"/>
        <w:gridCol w:w="4356"/>
      </w:tblGrid>
      <w:tr w:rsidR="00196584" w:rsidRPr="00CC3EBB" w14:paraId="248D7620" w14:textId="77777777" w:rsidTr="005F06A3">
        <w:trPr>
          <w:trHeight w:val="467"/>
        </w:trPr>
        <w:tc>
          <w:tcPr>
            <w:tcW w:w="1980" w:type="dxa"/>
            <w:shd w:val="clear" w:color="auto" w:fill="BFBFBF" w:themeFill="background1" w:themeFillShade="BF"/>
            <w:vAlign w:val="center"/>
          </w:tcPr>
          <w:p w14:paraId="3A972068" w14:textId="5E3DA1DE" w:rsidR="00196584" w:rsidRPr="00CC3EBB" w:rsidRDefault="00196584" w:rsidP="005F06A3">
            <w:pPr>
              <w:jc w:val="center"/>
              <w:rPr>
                <w:b/>
              </w:rPr>
            </w:pPr>
            <w:r w:rsidRPr="00CC3EBB">
              <w:rPr>
                <w:b/>
              </w:rPr>
              <w:t>Date Range</w:t>
            </w:r>
          </w:p>
        </w:tc>
        <w:tc>
          <w:tcPr>
            <w:tcW w:w="3510" w:type="dxa"/>
            <w:shd w:val="clear" w:color="auto" w:fill="BFBFBF" w:themeFill="background1" w:themeFillShade="BF"/>
            <w:vAlign w:val="center"/>
          </w:tcPr>
          <w:p w14:paraId="52C2F6AB" w14:textId="7D779E08" w:rsidR="00196584" w:rsidRPr="00CC3EBB" w:rsidRDefault="00196584" w:rsidP="005F06A3">
            <w:pPr>
              <w:jc w:val="center"/>
              <w:rPr>
                <w:b/>
              </w:rPr>
            </w:pPr>
            <w:r w:rsidRPr="00CC3EBB">
              <w:rPr>
                <w:b/>
              </w:rPr>
              <w:t>Description</w:t>
            </w:r>
          </w:p>
        </w:tc>
        <w:tc>
          <w:tcPr>
            <w:tcW w:w="4356" w:type="dxa"/>
            <w:shd w:val="clear" w:color="auto" w:fill="BFBFBF" w:themeFill="background1" w:themeFillShade="BF"/>
            <w:vAlign w:val="center"/>
          </w:tcPr>
          <w:p w14:paraId="1C7DE380" w14:textId="70F697AF" w:rsidR="00196584" w:rsidRPr="00CC3EBB" w:rsidRDefault="00196584" w:rsidP="005F06A3">
            <w:pPr>
              <w:jc w:val="center"/>
              <w:rPr>
                <w:b/>
              </w:rPr>
            </w:pPr>
            <w:r w:rsidRPr="00CC3EBB">
              <w:rPr>
                <w:b/>
              </w:rPr>
              <w:t>Deliverable</w:t>
            </w:r>
          </w:p>
        </w:tc>
      </w:tr>
      <w:tr w:rsidR="00196584" w14:paraId="752DCB56" w14:textId="77777777" w:rsidTr="00CC3EBB">
        <w:tc>
          <w:tcPr>
            <w:tcW w:w="1980" w:type="dxa"/>
          </w:tcPr>
          <w:p w14:paraId="4D226B59" w14:textId="77777777" w:rsidR="006235CA" w:rsidRDefault="00196584" w:rsidP="00CC3EBB">
            <w:r>
              <w:t>August 2013</w:t>
            </w:r>
            <w:r w:rsidR="00705B14">
              <w:t xml:space="preserve"> –September 2013</w:t>
            </w:r>
            <w:r w:rsidR="006235CA">
              <w:t xml:space="preserve"> </w:t>
            </w:r>
          </w:p>
          <w:p w14:paraId="61F96E2F" w14:textId="3C7D20DB" w:rsidR="00196584" w:rsidRDefault="006235CA" w:rsidP="00CC3EBB">
            <w:r>
              <w:t>[15 hours]</w:t>
            </w:r>
          </w:p>
        </w:tc>
        <w:tc>
          <w:tcPr>
            <w:tcW w:w="3510" w:type="dxa"/>
          </w:tcPr>
          <w:p w14:paraId="3904E2A2" w14:textId="79AF65E7" w:rsidR="00196584" w:rsidRDefault="00196584" w:rsidP="00CC3EBB">
            <w:r>
              <w:t xml:space="preserve">Unit 1 will </w:t>
            </w:r>
            <w:r w:rsidR="00CC3EBB">
              <w:t xml:space="preserve">be </w:t>
            </w:r>
            <w:r>
              <w:t xml:space="preserve">completed along with all of the topics and subpages for the unit </w:t>
            </w:r>
          </w:p>
        </w:tc>
        <w:tc>
          <w:tcPr>
            <w:tcW w:w="4356" w:type="dxa"/>
          </w:tcPr>
          <w:p w14:paraId="0EE10C01" w14:textId="77777777" w:rsidR="00196584" w:rsidRDefault="00196584" w:rsidP="00CC3EBB">
            <w:pPr>
              <w:pStyle w:val="ListParagraph"/>
              <w:numPr>
                <w:ilvl w:val="0"/>
                <w:numId w:val="3"/>
              </w:numPr>
            </w:pPr>
            <w:r>
              <w:t>Completed Unit 1 part of Website</w:t>
            </w:r>
          </w:p>
          <w:p w14:paraId="1514E476" w14:textId="77777777" w:rsidR="00196584" w:rsidRDefault="00196584" w:rsidP="00CC3EBB">
            <w:pPr>
              <w:pStyle w:val="ListParagraph"/>
              <w:numPr>
                <w:ilvl w:val="0"/>
                <w:numId w:val="3"/>
              </w:numPr>
            </w:pPr>
            <w:r>
              <w:t>At least one video for each topic</w:t>
            </w:r>
          </w:p>
          <w:p w14:paraId="0B77275D" w14:textId="4AE77340" w:rsidR="00196584" w:rsidRDefault="00196584" w:rsidP="00CC3EBB">
            <w:pPr>
              <w:pStyle w:val="ListParagraph"/>
              <w:numPr>
                <w:ilvl w:val="0"/>
                <w:numId w:val="3"/>
              </w:numPr>
            </w:pPr>
            <w:r>
              <w:t>At least one practice test for each topic</w:t>
            </w:r>
          </w:p>
        </w:tc>
      </w:tr>
      <w:tr w:rsidR="00196584" w14:paraId="565F22C4" w14:textId="77777777" w:rsidTr="00CC3EBB">
        <w:tc>
          <w:tcPr>
            <w:tcW w:w="1980" w:type="dxa"/>
          </w:tcPr>
          <w:p w14:paraId="143CC2C8" w14:textId="77777777" w:rsidR="00196584" w:rsidRDefault="00705B14" w:rsidP="00CC3EBB">
            <w:r>
              <w:t>October 2013</w:t>
            </w:r>
          </w:p>
          <w:p w14:paraId="78DE970D" w14:textId="7A092D79" w:rsidR="006235CA" w:rsidRDefault="006235CA" w:rsidP="00CC3EBB">
            <w:r>
              <w:t>[15 hours]</w:t>
            </w:r>
          </w:p>
        </w:tc>
        <w:tc>
          <w:tcPr>
            <w:tcW w:w="3510" w:type="dxa"/>
          </w:tcPr>
          <w:p w14:paraId="0E55D4D2" w14:textId="58E53A97" w:rsidR="00196584" w:rsidRDefault="00705B14" w:rsidP="00CC3EBB">
            <w:r>
              <w:t xml:space="preserve">Unit 2 will </w:t>
            </w:r>
            <w:r w:rsidR="00CC3EBB">
              <w:t xml:space="preserve">be </w:t>
            </w:r>
            <w:r>
              <w:t>completed along with all of the topics and subpages for the unit</w:t>
            </w:r>
          </w:p>
        </w:tc>
        <w:tc>
          <w:tcPr>
            <w:tcW w:w="4356" w:type="dxa"/>
          </w:tcPr>
          <w:p w14:paraId="7C9C89C6" w14:textId="36272446" w:rsidR="00705B14" w:rsidRDefault="00705B14" w:rsidP="00CC3EBB">
            <w:pPr>
              <w:pStyle w:val="ListParagraph"/>
              <w:numPr>
                <w:ilvl w:val="0"/>
                <w:numId w:val="4"/>
              </w:numPr>
            </w:pPr>
            <w:r>
              <w:t>Completed Unit 2 part of Website</w:t>
            </w:r>
          </w:p>
          <w:p w14:paraId="1C5E781A" w14:textId="77777777" w:rsidR="00705B14" w:rsidRDefault="00705B14" w:rsidP="00CC3EBB">
            <w:pPr>
              <w:pStyle w:val="ListParagraph"/>
              <w:numPr>
                <w:ilvl w:val="0"/>
                <w:numId w:val="4"/>
              </w:numPr>
            </w:pPr>
            <w:r>
              <w:t>At least one video for each topic</w:t>
            </w:r>
          </w:p>
          <w:p w14:paraId="0DD242F3" w14:textId="6F324AFE" w:rsidR="00196584" w:rsidRDefault="00705B14" w:rsidP="00CC3EBB">
            <w:pPr>
              <w:pStyle w:val="ListParagraph"/>
              <w:numPr>
                <w:ilvl w:val="0"/>
                <w:numId w:val="4"/>
              </w:numPr>
            </w:pPr>
            <w:r>
              <w:t>At least one practice test for each topic</w:t>
            </w:r>
          </w:p>
        </w:tc>
      </w:tr>
      <w:tr w:rsidR="00196584" w14:paraId="25810582" w14:textId="77777777" w:rsidTr="00CC3EBB">
        <w:tc>
          <w:tcPr>
            <w:tcW w:w="1980" w:type="dxa"/>
          </w:tcPr>
          <w:p w14:paraId="27623E23" w14:textId="77777777" w:rsidR="00196584" w:rsidRDefault="00705B14" w:rsidP="00CC3EBB">
            <w:r>
              <w:t>November 2013-December 2013</w:t>
            </w:r>
          </w:p>
          <w:p w14:paraId="1AC5A5C7" w14:textId="7EF6909D" w:rsidR="006235CA" w:rsidRDefault="006235CA" w:rsidP="00CC3EBB">
            <w:r>
              <w:t>[15 hours]</w:t>
            </w:r>
          </w:p>
        </w:tc>
        <w:tc>
          <w:tcPr>
            <w:tcW w:w="3510" w:type="dxa"/>
          </w:tcPr>
          <w:p w14:paraId="2B757E57" w14:textId="6D058D71" w:rsidR="00196584" w:rsidRDefault="00705B14" w:rsidP="00CC3EBB">
            <w:r>
              <w:t xml:space="preserve">Unit 3 will </w:t>
            </w:r>
            <w:r w:rsidR="00CC3EBB">
              <w:t xml:space="preserve">be </w:t>
            </w:r>
            <w:r>
              <w:t>completed along with all of the topics and subpages for the unit</w:t>
            </w:r>
          </w:p>
        </w:tc>
        <w:tc>
          <w:tcPr>
            <w:tcW w:w="4356" w:type="dxa"/>
          </w:tcPr>
          <w:p w14:paraId="2CB1AB6F" w14:textId="28C6CDB5" w:rsidR="00705B14" w:rsidRDefault="00705B14" w:rsidP="00CC3EBB">
            <w:pPr>
              <w:pStyle w:val="ListParagraph"/>
              <w:numPr>
                <w:ilvl w:val="0"/>
                <w:numId w:val="5"/>
              </w:numPr>
            </w:pPr>
            <w:r>
              <w:t>Completed Unit 3 part of Website</w:t>
            </w:r>
          </w:p>
          <w:p w14:paraId="370A8D3A" w14:textId="77777777" w:rsidR="00705B14" w:rsidRDefault="00705B14" w:rsidP="00CC3EBB">
            <w:pPr>
              <w:pStyle w:val="ListParagraph"/>
              <w:numPr>
                <w:ilvl w:val="0"/>
                <w:numId w:val="5"/>
              </w:numPr>
            </w:pPr>
            <w:r>
              <w:t>At least one video for each topic</w:t>
            </w:r>
          </w:p>
          <w:p w14:paraId="557C882D" w14:textId="2AD8C3FC" w:rsidR="00196584" w:rsidRDefault="00705B14" w:rsidP="00CC3EBB">
            <w:pPr>
              <w:pStyle w:val="ListParagraph"/>
              <w:numPr>
                <w:ilvl w:val="0"/>
                <w:numId w:val="5"/>
              </w:numPr>
            </w:pPr>
            <w:r>
              <w:t>At least one practice test for each topic</w:t>
            </w:r>
          </w:p>
        </w:tc>
      </w:tr>
      <w:tr w:rsidR="00196584" w14:paraId="1A548116" w14:textId="77777777" w:rsidTr="00CC3EBB">
        <w:tc>
          <w:tcPr>
            <w:tcW w:w="1980" w:type="dxa"/>
          </w:tcPr>
          <w:p w14:paraId="5416D750" w14:textId="77777777" w:rsidR="00196584" w:rsidRDefault="00705B14" w:rsidP="00CC3EBB">
            <w:r>
              <w:t>December 2013-January 2014</w:t>
            </w:r>
          </w:p>
          <w:p w14:paraId="61BD19ED" w14:textId="0B4EF0B5" w:rsidR="006235CA" w:rsidRDefault="006235CA" w:rsidP="00CC3EBB">
            <w:r>
              <w:t>[15 hours]</w:t>
            </w:r>
          </w:p>
        </w:tc>
        <w:tc>
          <w:tcPr>
            <w:tcW w:w="3510" w:type="dxa"/>
          </w:tcPr>
          <w:p w14:paraId="2E9880CD" w14:textId="0910190C" w:rsidR="00196584" w:rsidRDefault="00705B14" w:rsidP="00CC3EBB">
            <w:r>
              <w:t xml:space="preserve">Unit 4 will </w:t>
            </w:r>
            <w:r w:rsidR="00CC3EBB">
              <w:t xml:space="preserve">be </w:t>
            </w:r>
            <w:r>
              <w:t>completed along with all of the topics and subpages for the unit</w:t>
            </w:r>
          </w:p>
        </w:tc>
        <w:tc>
          <w:tcPr>
            <w:tcW w:w="4356" w:type="dxa"/>
          </w:tcPr>
          <w:p w14:paraId="631FC396" w14:textId="305A964A" w:rsidR="00705B14" w:rsidRDefault="00705B14" w:rsidP="00CC3EBB">
            <w:pPr>
              <w:pStyle w:val="ListParagraph"/>
              <w:numPr>
                <w:ilvl w:val="0"/>
                <w:numId w:val="6"/>
              </w:numPr>
            </w:pPr>
            <w:r>
              <w:t>Completed Unit 4 part of Website</w:t>
            </w:r>
          </w:p>
          <w:p w14:paraId="549F34EC" w14:textId="77777777" w:rsidR="00705B14" w:rsidRDefault="00705B14" w:rsidP="00CC3EBB">
            <w:pPr>
              <w:pStyle w:val="ListParagraph"/>
              <w:numPr>
                <w:ilvl w:val="0"/>
                <w:numId w:val="6"/>
              </w:numPr>
            </w:pPr>
            <w:r>
              <w:t>At least one video for each topic</w:t>
            </w:r>
          </w:p>
          <w:p w14:paraId="2B91FAF0" w14:textId="7ABE1CFE" w:rsidR="00196584" w:rsidRDefault="00705B14" w:rsidP="00CC3EBB">
            <w:pPr>
              <w:pStyle w:val="ListParagraph"/>
              <w:numPr>
                <w:ilvl w:val="0"/>
                <w:numId w:val="6"/>
              </w:numPr>
            </w:pPr>
            <w:r>
              <w:t>At least one practice test for each topic</w:t>
            </w:r>
          </w:p>
        </w:tc>
      </w:tr>
      <w:tr w:rsidR="00196584" w14:paraId="7EC81E41" w14:textId="77777777" w:rsidTr="00CC3EBB">
        <w:tc>
          <w:tcPr>
            <w:tcW w:w="1980" w:type="dxa"/>
          </w:tcPr>
          <w:p w14:paraId="6E74FEA8" w14:textId="77777777" w:rsidR="00196584" w:rsidRDefault="00705B14" w:rsidP="00CC3EBB">
            <w:r>
              <w:t>January 2014-February 2014</w:t>
            </w:r>
          </w:p>
          <w:p w14:paraId="36E8EFCD" w14:textId="195A67FF" w:rsidR="006235CA" w:rsidRDefault="006235CA" w:rsidP="00CC3EBB">
            <w:r>
              <w:t>[15 hours]</w:t>
            </w:r>
          </w:p>
        </w:tc>
        <w:tc>
          <w:tcPr>
            <w:tcW w:w="3510" w:type="dxa"/>
          </w:tcPr>
          <w:p w14:paraId="214457E7" w14:textId="4644C8EB" w:rsidR="00196584" w:rsidRDefault="00705B14" w:rsidP="00CC3EBB">
            <w:r>
              <w:t>Unit 5 will completed along with all of the topics and subpages for the unit</w:t>
            </w:r>
          </w:p>
        </w:tc>
        <w:tc>
          <w:tcPr>
            <w:tcW w:w="4356" w:type="dxa"/>
          </w:tcPr>
          <w:p w14:paraId="42B75C9C" w14:textId="33F2F230" w:rsidR="00705B14" w:rsidRDefault="00705B14" w:rsidP="00CC3EBB">
            <w:pPr>
              <w:pStyle w:val="ListParagraph"/>
              <w:numPr>
                <w:ilvl w:val="0"/>
                <w:numId w:val="7"/>
              </w:numPr>
            </w:pPr>
            <w:r>
              <w:t>Completed Unit 5 part of Website</w:t>
            </w:r>
          </w:p>
          <w:p w14:paraId="0F68B786" w14:textId="77777777" w:rsidR="00705B14" w:rsidRDefault="00705B14" w:rsidP="00CC3EBB">
            <w:pPr>
              <w:pStyle w:val="ListParagraph"/>
              <w:numPr>
                <w:ilvl w:val="0"/>
                <w:numId w:val="7"/>
              </w:numPr>
            </w:pPr>
            <w:r>
              <w:t>At least one video for each topic</w:t>
            </w:r>
          </w:p>
          <w:p w14:paraId="55ECF6E2" w14:textId="3F5543E8" w:rsidR="00196584" w:rsidRDefault="00705B14" w:rsidP="00CC3EBB">
            <w:pPr>
              <w:pStyle w:val="ListParagraph"/>
              <w:numPr>
                <w:ilvl w:val="0"/>
                <w:numId w:val="7"/>
              </w:numPr>
            </w:pPr>
            <w:r>
              <w:t>At least one practice test for each topic</w:t>
            </w:r>
          </w:p>
        </w:tc>
      </w:tr>
      <w:tr w:rsidR="00705B14" w14:paraId="7F60814C" w14:textId="77777777" w:rsidTr="00CC3EBB">
        <w:tc>
          <w:tcPr>
            <w:tcW w:w="1980" w:type="dxa"/>
          </w:tcPr>
          <w:p w14:paraId="3C5469F1" w14:textId="77777777" w:rsidR="00705B14" w:rsidRDefault="00705B14" w:rsidP="00CC3EBB">
            <w:r>
              <w:t>February 2014-March 2014</w:t>
            </w:r>
          </w:p>
          <w:p w14:paraId="690EAD4D" w14:textId="0D712742" w:rsidR="006235CA" w:rsidRDefault="006235CA" w:rsidP="00CC3EBB">
            <w:r>
              <w:t>[15 hours]</w:t>
            </w:r>
          </w:p>
        </w:tc>
        <w:tc>
          <w:tcPr>
            <w:tcW w:w="3510" w:type="dxa"/>
          </w:tcPr>
          <w:p w14:paraId="731B626C" w14:textId="499D918A" w:rsidR="00705B14" w:rsidRDefault="00705B14" w:rsidP="00CC3EBB">
            <w:r>
              <w:t xml:space="preserve">Unit 6 will </w:t>
            </w:r>
            <w:r w:rsidR="00CC3EBB">
              <w:t xml:space="preserve">be </w:t>
            </w:r>
            <w:r>
              <w:t>completed along with all of the topics and subpages for the unit</w:t>
            </w:r>
          </w:p>
        </w:tc>
        <w:tc>
          <w:tcPr>
            <w:tcW w:w="4356" w:type="dxa"/>
          </w:tcPr>
          <w:p w14:paraId="0BFD618F" w14:textId="2A4F2346" w:rsidR="00705B14" w:rsidRDefault="00705B14" w:rsidP="00CC3EBB">
            <w:pPr>
              <w:pStyle w:val="ListParagraph"/>
              <w:numPr>
                <w:ilvl w:val="0"/>
                <w:numId w:val="8"/>
              </w:numPr>
            </w:pPr>
            <w:r>
              <w:t>Completed Unit 6 part of Website</w:t>
            </w:r>
          </w:p>
          <w:p w14:paraId="12946758" w14:textId="77777777" w:rsidR="00705B14" w:rsidRDefault="00705B14" w:rsidP="00CC3EBB">
            <w:pPr>
              <w:pStyle w:val="ListParagraph"/>
              <w:numPr>
                <w:ilvl w:val="0"/>
                <w:numId w:val="8"/>
              </w:numPr>
            </w:pPr>
            <w:r>
              <w:t>At least one video for each topic</w:t>
            </w:r>
          </w:p>
          <w:p w14:paraId="7C9BC84F" w14:textId="624D5DE1" w:rsidR="00705B14" w:rsidRDefault="00705B14" w:rsidP="00CC3EBB">
            <w:pPr>
              <w:pStyle w:val="ListParagraph"/>
              <w:numPr>
                <w:ilvl w:val="0"/>
                <w:numId w:val="8"/>
              </w:numPr>
            </w:pPr>
            <w:r>
              <w:t>At least one practice test for each topic</w:t>
            </w:r>
          </w:p>
        </w:tc>
      </w:tr>
      <w:tr w:rsidR="00705B14" w14:paraId="1A3AE9D9" w14:textId="77777777" w:rsidTr="00CC3EBB">
        <w:tc>
          <w:tcPr>
            <w:tcW w:w="1980" w:type="dxa"/>
          </w:tcPr>
          <w:p w14:paraId="48FBC73F" w14:textId="77777777" w:rsidR="006235CA" w:rsidRDefault="00705B14" w:rsidP="00CC3EBB">
            <w:r>
              <w:t>March 2014- April 2014</w:t>
            </w:r>
          </w:p>
          <w:p w14:paraId="2F388031" w14:textId="6C3656F4" w:rsidR="00705B14" w:rsidRDefault="006235CA" w:rsidP="00CC3EBB">
            <w:r>
              <w:t>[15 hours]</w:t>
            </w:r>
            <w:r w:rsidR="00705B14">
              <w:t xml:space="preserve"> </w:t>
            </w:r>
          </w:p>
        </w:tc>
        <w:tc>
          <w:tcPr>
            <w:tcW w:w="3510" w:type="dxa"/>
          </w:tcPr>
          <w:p w14:paraId="259A9984" w14:textId="3CE52D1B" w:rsidR="00705B14" w:rsidRDefault="00705B14" w:rsidP="00CC3EBB">
            <w:r>
              <w:t xml:space="preserve">Unit 7 will </w:t>
            </w:r>
            <w:r w:rsidR="00CC3EBB">
              <w:t xml:space="preserve">be </w:t>
            </w:r>
            <w:r>
              <w:t>completed along with all of the topics and subpages for the unit</w:t>
            </w:r>
          </w:p>
        </w:tc>
        <w:tc>
          <w:tcPr>
            <w:tcW w:w="4356" w:type="dxa"/>
          </w:tcPr>
          <w:p w14:paraId="4D176272" w14:textId="2719F0EB" w:rsidR="00705B14" w:rsidRDefault="00705B14" w:rsidP="00CC3EBB">
            <w:pPr>
              <w:pStyle w:val="ListParagraph"/>
              <w:numPr>
                <w:ilvl w:val="0"/>
                <w:numId w:val="9"/>
              </w:numPr>
            </w:pPr>
            <w:r>
              <w:t>Completed Unit 7 part of Website</w:t>
            </w:r>
          </w:p>
          <w:p w14:paraId="152883DC" w14:textId="77777777" w:rsidR="00705B14" w:rsidRDefault="00705B14" w:rsidP="00CC3EBB">
            <w:pPr>
              <w:pStyle w:val="ListParagraph"/>
              <w:numPr>
                <w:ilvl w:val="0"/>
                <w:numId w:val="9"/>
              </w:numPr>
            </w:pPr>
            <w:r>
              <w:t>At least one video for each topic</w:t>
            </w:r>
          </w:p>
          <w:p w14:paraId="37001BE5" w14:textId="4E575D99" w:rsidR="00705B14" w:rsidRDefault="00705B14" w:rsidP="00CC3EBB">
            <w:pPr>
              <w:pStyle w:val="ListParagraph"/>
              <w:numPr>
                <w:ilvl w:val="0"/>
                <w:numId w:val="9"/>
              </w:numPr>
            </w:pPr>
            <w:r>
              <w:t>At least one practice test for each topic</w:t>
            </w:r>
          </w:p>
        </w:tc>
      </w:tr>
    </w:tbl>
    <w:p w14:paraId="0B0CF5C3" w14:textId="77777777" w:rsidR="003E055E" w:rsidRDefault="003E055E" w:rsidP="00E06F55">
      <w:pPr>
        <w:spacing w:line="480" w:lineRule="auto"/>
      </w:pPr>
    </w:p>
    <w:p w14:paraId="2A96E75D" w14:textId="4B8DF8ED" w:rsidR="00196584" w:rsidRDefault="001E4236" w:rsidP="00E06F55">
      <w:pPr>
        <w:spacing w:line="480" w:lineRule="auto"/>
      </w:pPr>
      <w:r>
        <w:t xml:space="preserve">Resources: </w:t>
      </w:r>
    </w:p>
    <w:p w14:paraId="5A5D6239" w14:textId="32AC5D87" w:rsidR="001E4236" w:rsidRDefault="001E4236" w:rsidP="00E06F55">
      <w:pPr>
        <w:pStyle w:val="ListParagraph"/>
        <w:numPr>
          <w:ilvl w:val="0"/>
          <w:numId w:val="2"/>
        </w:numPr>
        <w:spacing w:line="480" w:lineRule="auto"/>
      </w:pPr>
      <w:r>
        <w:t>Computer</w:t>
      </w:r>
    </w:p>
    <w:p w14:paraId="642D2334" w14:textId="4D008F13" w:rsidR="001E4236" w:rsidRDefault="001E4236" w:rsidP="00E06F55">
      <w:pPr>
        <w:pStyle w:val="ListParagraph"/>
        <w:numPr>
          <w:ilvl w:val="0"/>
          <w:numId w:val="2"/>
        </w:numPr>
        <w:spacing w:line="480" w:lineRule="auto"/>
      </w:pPr>
      <w:r>
        <w:t>Internet</w:t>
      </w:r>
    </w:p>
    <w:p w14:paraId="297DA31F" w14:textId="69242ECD" w:rsidR="001E4236" w:rsidRDefault="001E4236" w:rsidP="00E06F55">
      <w:pPr>
        <w:pStyle w:val="ListParagraph"/>
        <w:numPr>
          <w:ilvl w:val="0"/>
          <w:numId w:val="2"/>
        </w:numPr>
        <w:spacing w:line="480" w:lineRule="auto"/>
      </w:pPr>
      <w:r>
        <w:t>Weebly Account</w:t>
      </w:r>
    </w:p>
    <w:p w14:paraId="77789CCC" w14:textId="080AEA53" w:rsidR="001E4236" w:rsidRDefault="001E4236" w:rsidP="00E06F55">
      <w:pPr>
        <w:pStyle w:val="ListParagraph"/>
        <w:numPr>
          <w:ilvl w:val="0"/>
          <w:numId w:val="2"/>
        </w:numPr>
        <w:spacing w:line="480" w:lineRule="auto"/>
      </w:pPr>
      <w:r>
        <w:t>Jing software</w:t>
      </w:r>
    </w:p>
    <w:p w14:paraId="2C244F82" w14:textId="21EF38A1" w:rsidR="001E4236" w:rsidRDefault="001E4236" w:rsidP="00E06F55">
      <w:pPr>
        <w:pStyle w:val="ListParagraph"/>
        <w:numPr>
          <w:ilvl w:val="0"/>
          <w:numId w:val="2"/>
        </w:numPr>
        <w:spacing w:line="480" w:lineRule="auto"/>
      </w:pPr>
      <w:r>
        <w:t xml:space="preserve">USA Testprep </w:t>
      </w:r>
    </w:p>
    <w:p w14:paraId="25CC1931" w14:textId="5583BB8B" w:rsidR="001E4236" w:rsidRDefault="00764920" w:rsidP="00E06F55">
      <w:pPr>
        <w:pStyle w:val="ListParagraph"/>
        <w:numPr>
          <w:ilvl w:val="0"/>
          <w:numId w:val="2"/>
        </w:numPr>
        <w:spacing w:line="480" w:lineRule="auto"/>
      </w:pPr>
      <w:r>
        <w:t>SlideShare</w:t>
      </w:r>
    </w:p>
    <w:p w14:paraId="21159F0F" w14:textId="78BB67B6" w:rsidR="00764920" w:rsidRDefault="00924C4C" w:rsidP="00E06F55">
      <w:pPr>
        <w:pStyle w:val="ListParagraph"/>
        <w:numPr>
          <w:ilvl w:val="0"/>
          <w:numId w:val="2"/>
        </w:numPr>
        <w:spacing w:line="480" w:lineRule="auto"/>
      </w:pPr>
      <w:r>
        <w:t xml:space="preserve">Microsoft Office </w:t>
      </w:r>
    </w:p>
    <w:p w14:paraId="4BF1078C" w14:textId="4886B9DC" w:rsidR="00924C4C" w:rsidRDefault="00924C4C" w:rsidP="00E06F55">
      <w:pPr>
        <w:pStyle w:val="ListParagraph"/>
        <w:numPr>
          <w:ilvl w:val="0"/>
          <w:numId w:val="2"/>
        </w:numPr>
        <w:spacing w:line="480" w:lineRule="auto"/>
      </w:pPr>
      <w:r>
        <w:t>YouTube Account</w:t>
      </w:r>
    </w:p>
    <w:p w14:paraId="32E441A7" w14:textId="77777777" w:rsidR="00FC4FAF" w:rsidRDefault="00FC4FAF" w:rsidP="00E06F55">
      <w:pPr>
        <w:spacing w:line="480" w:lineRule="auto"/>
      </w:pPr>
    </w:p>
    <w:p w14:paraId="1F541E45" w14:textId="1FDA5ABC" w:rsidR="00196501" w:rsidRPr="00FA2ED9" w:rsidRDefault="005F06A3" w:rsidP="00E06F55">
      <w:pPr>
        <w:spacing w:line="480" w:lineRule="auto"/>
        <w:rPr>
          <w:b/>
        </w:rPr>
      </w:pPr>
      <w:r>
        <w:rPr>
          <w:b/>
        </w:rPr>
        <w:t>Evaluation Plan</w:t>
      </w:r>
      <w:r w:rsidR="00196501" w:rsidRPr="00FA2ED9">
        <w:rPr>
          <w:b/>
        </w:rPr>
        <w:t xml:space="preserve"> </w:t>
      </w:r>
    </w:p>
    <w:p w14:paraId="705C8728" w14:textId="228D7987" w:rsidR="00BE3016" w:rsidRDefault="005F06A3" w:rsidP="00E06F55">
      <w:pPr>
        <w:spacing w:line="480" w:lineRule="auto"/>
      </w:pPr>
      <w:r>
        <w:t>Narrative</w:t>
      </w:r>
      <w:r w:rsidR="00B55336">
        <w:t xml:space="preserve"> </w:t>
      </w:r>
    </w:p>
    <w:p w14:paraId="4C910373" w14:textId="77777777" w:rsidR="001D69FD" w:rsidRDefault="00486447" w:rsidP="00486447">
      <w:pPr>
        <w:spacing w:line="480" w:lineRule="auto"/>
        <w:ind w:firstLine="720"/>
      </w:pPr>
      <w:r>
        <w:t xml:space="preserve">As the website is being created, surveys and focus groups will be used to evaluate the needs and effectiveness of the project. </w:t>
      </w:r>
      <w:r w:rsidR="001D69FD">
        <w:t xml:space="preserve">After the initial start of the website at the beginning of the school year, a survey will be given to potential users to determine what is wanted on the webpage (Appendix A). Based on the results of the survey, the website will be crafted to meet the needs of the students and teachers. </w:t>
      </w:r>
    </w:p>
    <w:p w14:paraId="38499826" w14:textId="645CB1A0" w:rsidR="006E7A68" w:rsidRDefault="001D69FD" w:rsidP="00486447">
      <w:pPr>
        <w:spacing w:line="480" w:lineRule="auto"/>
        <w:ind w:firstLine="720"/>
      </w:pPr>
      <w:r>
        <w:t>At approximately halfway through the school year, a focus group will be conducted about the website (Appendix B). The focus group results will be used to adjust the layout of the website, the content of the website, and the possibility of adding new aspects</w:t>
      </w:r>
      <w:r w:rsidR="003902B9">
        <w:t xml:space="preserve"> as determined from suggestions. </w:t>
      </w:r>
    </w:p>
    <w:p w14:paraId="11B0977F" w14:textId="3EB0A1B4" w:rsidR="003B47F9" w:rsidRDefault="003902B9" w:rsidP="003B47F9">
      <w:pPr>
        <w:spacing w:line="480" w:lineRule="auto"/>
        <w:ind w:firstLine="720"/>
      </w:pPr>
      <w:r>
        <w:t>Finally, students and teachers will complete an end of course survey to determine the effectiveness of the website (Appendix C). This will be completed at the end of the school year and changes will be made for use in the next school year.</w:t>
      </w:r>
    </w:p>
    <w:p w14:paraId="0B3CF39D" w14:textId="77777777" w:rsidR="003E055E" w:rsidRDefault="003E055E" w:rsidP="00B55336">
      <w:pPr>
        <w:spacing w:line="480" w:lineRule="auto"/>
        <w:jc w:val="center"/>
        <w:rPr>
          <w:b/>
        </w:rPr>
      </w:pPr>
    </w:p>
    <w:p w14:paraId="3C5A833C" w14:textId="77777777" w:rsidR="003E055E" w:rsidRDefault="003E055E" w:rsidP="00B55336">
      <w:pPr>
        <w:spacing w:line="480" w:lineRule="auto"/>
        <w:jc w:val="center"/>
        <w:rPr>
          <w:b/>
        </w:rPr>
      </w:pPr>
    </w:p>
    <w:p w14:paraId="77696D49" w14:textId="77777777" w:rsidR="003E055E" w:rsidRDefault="003E055E" w:rsidP="00B55336">
      <w:pPr>
        <w:spacing w:line="480" w:lineRule="auto"/>
        <w:jc w:val="center"/>
        <w:rPr>
          <w:b/>
        </w:rPr>
      </w:pPr>
    </w:p>
    <w:p w14:paraId="22927737" w14:textId="77777777" w:rsidR="003E055E" w:rsidRDefault="003E055E" w:rsidP="00B55336">
      <w:pPr>
        <w:spacing w:line="480" w:lineRule="auto"/>
        <w:jc w:val="center"/>
        <w:rPr>
          <w:b/>
        </w:rPr>
      </w:pPr>
    </w:p>
    <w:p w14:paraId="67F44FD2" w14:textId="77777777" w:rsidR="003E055E" w:rsidRDefault="003E055E" w:rsidP="00B55336">
      <w:pPr>
        <w:spacing w:line="480" w:lineRule="auto"/>
        <w:jc w:val="center"/>
        <w:rPr>
          <w:b/>
        </w:rPr>
      </w:pPr>
    </w:p>
    <w:p w14:paraId="22A71923" w14:textId="77777777" w:rsidR="003E055E" w:rsidRDefault="003E055E" w:rsidP="00B55336">
      <w:pPr>
        <w:spacing w:line="480" w:lineRule="auto"/>
        <w:jc w:val="center"/>
        <w:rPr>
          <w:b/>
        </w:rPr>
      </w:pPr>
    </w:p>
    <w:p w14:paraId="7F7C1220" w14:textId="77777777" w:rsidR="003E055E" w:rsidRDefault="003E055E" w:rsidP="00B55336">
      <w:pPr>
        <w:spacing w:line="480" w:lineRule="auto"/>
        <w:jc w:val="center"/>
        <w:rPr>
          <w:b/>
        </w:rPr>
      </w:pPr>
    </w:p>
    <w:p w14:paraId="55D06197" w14:textId="77777777" w:rsidR="003E055E" w:rsidRDefault="003E055E" w:rsidP="00B55336">
      <w:pPr>
        <w:spacing w:line="480" w:lineRule="auto"/>
        <w:jc w:val="center"/>
        <w:rPr>
          <w:b/>
        </w:rPr>
      </w:pPr>
    </w:p>
    <w:p w14:paraId="363CC362" w14:textId="77777777" w:rsidR="003E055E" w:rsidRDefault="003E055E" w:rsidP="00B55336">
      <w:pPr>
        <w:spacing w:line="480" w:lineRule="auto"/>
        <w:jc w:val="center"/>
        <w:rPr>
          <w:b/>
        </w:rPr>
      </w:pPr>
    </w:p>
    <w:p w14:paraId="54206529" w14:textId="77777777" w:rsidR="003E055E" w:rsidRDefault="003E055E" w:rsidP="00B55336">
      <w:pPr>
        <w:spacing w:line="480" w:lineRule="auto"/>
        <w:jc w:val="center"/>
        <w:rPr>
          <w:b/>
        </w:rPr>
      </w:pPr>
    </w:p>
    <w:p w14:paraId="79D5B892" w14:textId="77777777" w:rsidR="003E055E" w:rsidRDefault="003E055E" w:rsidP="00B55336">
      <w:pPr>
        <w:spacing w:line="480" w:lineRule="auto"/>
        <w:jc w:val="center"/>
        <w:rPr>
          <w:b/>
        </w:rPr>
      </w:pPr>
    </w:p>
    <w:p w14:paraId="1716C1B6" w14:textId="77777777" w:rsidR="003E055E" w:rsidRDefault="003E055E" w:rsidP="00B55336">
      <w:pPr>
        <w:spacing w:line="480" w:lineRule="auto"/>
        <w:jc w:val="center"/>
        <w:rPr>
          <w:b/>
        </w:rPr>
      </w:pPr>
    </w:p>
    <w:p w14:paraId="5F122294" w14:textId="77777777" w:rsidR="003E055E" w:rsidRDefault="003E055E" w:rsidP="00B55336">
      <w:pPr>
        <w:spacing w:line="480" w:lineRule="auto"/>
        <w:jc w:val="center"/>
        <w:rPr>
          <w:b/>
        </w:rPr>
      </w:pPr>
    </w:p>
    <w:p w14:paraId="55C58233" w14:textId="77777777" w:rsidR="003E055E" w:rsidRDefault="003E055E" w:rsidP="00B55336">
      <w:pPr>
        <w:spacing w:line="480" w:lineRule="auto"/>
        <w:jc w:val="center"/>
        <w:rPr>
          <w:b/>
        </w:rPr>
      </w:pPr>
    </w:p>
    <w:p w14:paraId="1520B0BA" w14:textId="77777777" w:rsidR="003E055E" w:rsidRDefault="003E055E" w:rsidP="00B55336">
      <w:pPr>
        <w:spacing w:line="480" w:lineRule="auto"/>
        <w:jc w:val="center"/>
        <w:rPr>
          <w:b/>
        </w:rPr>
      </w:pPr>
    </w:p>
    <w:p w14:paraId="22288D03" w14:textId="77777777" w:rsidR="003E055E" w:rsidRDefault="003E055E" w:rsidP="00B55336">
      <w:pPr>
        <w:spacing w:line="480" w:lineRule="auto"/>
        <w:jc w:val="center"/>
        <w:rPr>
          <w:b/>
        </w:rPr>
      </w:pPr>
    </w:p>
    <w:p w14:paraId="08B683D6" w14:textId="77777777" w:rsidR="003E055E" w:rsidRDefault="003E055E" w:rsidP="00B55336">
      <w:pPr>
        <w:spacing w:line="480" w:lineRule="auto"/>
        <w:jc w:val="center"/>
        <w:rPr>
          <w:b/>
        </w:rPr>
      </w:pPr>
    </w:p>
    <w:p w14:paraId="5CEC50C1" w14:textId="77777777" w:rsidR="003E055E" w:rsidRDefault="003E055E" w:rsidP="00B55336">
      <w:pPr>
        <w:spacing w:line="480" w:lineRule="auto"/>
        <w:jc w:val="center"/>
        <w:rPr>
          <w:b/>
        </w:rPr>
      </w:pPr>
    </w:p>
    <w:p w14:paraId="70E2D5CD" w14:textId="77777777" w:rsidR="003E055E" w:rsidRDefault="003E055E" w:rsidP="00B55336">
      <w:pPr>
        <w:spacing w:line="480" w:lineRule="auto"/>
        <w:jc w:val="center"/>
        <w:rPr>
          <w:b/>
        </w:rPr>
      </w:pPr>
    </w:p>
    <w:p w14:paraId="49310392" w14:textId="77777777" w:rsidR="003E055E" w:rsidRDefault="003E055E" w:rsidP="00B55336">
      <w:pPr>
        <w:spacing w:line="480" w:lineRule="auto"/>
        <w:jc w:val="center"/>
        <w:rPr>
          <w:b/>
        </w:rPr>
      </w:pPr>
    </w:p>
    <w:p w14:paraId="53362CBD" w14:textId="605F334A" w:rsidR="00196501" w:rsidRPr="008361CF" w:rsidRDefault="00196501" w:rsidP="00B55336">
      <w:pPr>
        <w:spacing w:line="480" w:lineRule="auto"/>
        <w:jc w:val="center"/>
        <w:rPr>
          <w:b/>
        </w:rPr>
      </w:pPr>
      <w:r w:rsidRPr="008361CF">
        <w:rPr>
          <w:b/>
        </w:rPr>
        <w:t xml:space="preserve">References: </w:t>
      </w:r>
    </w:p>
    <w:sdt>
      <w:sdtPr>
        <w:id w:val="111145805"/>
        <w:bibliography/>
      </w:sdtPr>
      <w:sdtEndPr/>
      <w:sdtContent>
        <w:p w14:paraId="5D34FD73" w14:textId="1D64A7B0" w:rsidR="00BB3D2A" w:rsidRPr="00BB3D2A" w:rsidRDefault="00BB3D2A" w:rsidP="00205043">
          <w:pPr>
            <w:pStyle w:val="Bibliography"/>
            <w:spacing w:line="480" w:lineRule="auto"/>
            <w:ind w:left="720" w:hanging="720"/>
            <w:rPr>
              <w:noProof/>
            </w:rPr>
          </w:pPr>
          <w:r>
            <w:rPr>
              <w:noProof/>
            </w:rPr>
            <w:t xml:space="preserve">Roblyer, M., &amp; Doering, A. H. (2013). </w:t>
          </w:r>
          <w:r w:rsidRPr="003E055E">
            <w:rPr>
              <w:i/>
              <w:iCs/>
              <w:noProof/>
            </w:rPr>
            <w:t>Integrating Educational Technology into Teaching.</w:t>
          </w:r>
          <w:r w:rsidRPr="003E055E">
            <w:rPr>
              <w:i/>
              <w:noProof/>
            </w:rPr>
            <w:t xml:space="preserve"> </w:t>
          </w:r>
          <w:r>
            <w:rPr>
              <w:noProof/>
            </w:rPr>
            <w:t>Upper Saddle River, NJ: Pearson.</w:t>
          </w:r>
        </w:p>
        <w:p w14:paraId="5122C18C" w14:textId="622EE5FB" w:rsidR="00BB3D2A" w:rsidRDefault="00BB3D2A" w:rsidP="00B55336">
          <w:pPr>
            <w:pStyle w:val="Bibliography"/>
            <w:spacing w:line="480" w:lineRule="auto"/>
            <w:ind w:left="720" w:hanging="720"/>
            <w:rPr>
              <w:noProof/>
            </w:rPr>
          </w:pPr>
          <w:r>
            <w:rPr>
              <w:noProof/>
            </w:rPr>
            <w:t xml:space="preserve">Washington, W. (2013, February 11). </w:t>
          </w:r>
          <w:r w:rsidRPr="00B55336">
            <w:rPr>
              <w:iCs/>
              <w:noProof/>
            </w:rPr>
            <w:t>Georgia students struggle on test tied to common core math course</w:t>
          </w:r>
          <w:r>
            <w:rPr>
              <w:noProof/>
            </w:rPr>
            <w:t>.</w:t>
          </w:r>
          <w:r w:rsidR="00A74E00">
            <w:rPr>
              <w:noProof/>
            </w:rPr>
            <w:t xml:space="preserve"> </w:t>
          </w:r>
          <w:r w:rsidR="00A74E00">
            <w:rPr>
              <w:i/>
              <w:noProof/>
            </w:rPr>
            <w:t>Atlanta Journal-Constitution.</w:t>
          </w:r>
          <w:r>
            <w:rPr>
              <w:noProof/>
            </w:rPr>
            <w:t xml:space="preserve"> Retrieved </w:t>
          </w:r>
          <w:r w:rsidR="00A74E00">
            <w:rPr>
              <w:noProof/>
            </w:rPr>
            <w:t>from http://www.ajc.com</w:t>
          </w:r>
        </w:p>
      </w:sdtContent>
    </w:sdt>
    <w:p w14:paraId="61229C0F" w14:textId="77777777" w:rsidR="00C22E41" w:rsidRDefault="00C22E41" w:rsidP="00C22E41"/>
    <w:p w14:paraId="07C9DA92" w14:textId="77777777" w:rsidR="00C22E41" w:rsidRDefault="00C22E41" w:rsidP="00C22E41"/>
    <w:p w14:paraId="65D2D4D3" w14:textId="77777777" w:rsidR="00C22E41" w:rsidRDefault="00C22E41" w:rsidP="00C22E41"/>
    <w:p w14:paraId="643B8EEC" w14:textId="77777777" w:rsidR="00C22E41" w:rsidRDefault="00C22E41" w:rsidP="00C22E41"/>
    <w:p w14:paraId="5BE6DFA1" w14:textId="77777777" w:rsidR="00C22E41" w:rsidRDefault="00C22E41" w:rsidP="00C22E41"/>
    <w:p w14:paraId="431E12E8" w14:textId="77777777" w:rsidR="00C22E41" w:rsidRDefault="00C22E41" w:rsidP="00C22E41"/>
    <w:p w14:paraId="73C82BF0" w14:textId="77777777" w:rsidR="00C22E41" w:rsidRDefault="00C22E41" w:rsidP="00C22E41"/>
    <w:p w14:paraId="614A9856" w14:textId="77777777" w:rsidR="00C22E41" w:rsidRDefault="00C22E41" w:rsidP="00C22E41"/>
    <w:p w14:paraId="05C308B7" w14:textId="77777777" w:rsidR="00C22E41" w:rsidRDefault="00C22E41" w:rsidP="00C22E41"/>
    <w:p w14:paraId="2632166B" w14:textId="77777777" w:rsidR="00C22E41" w:rsidRDefault="00C22E41" w:rsidP="00C22E41"/>
    <w:p w14:paraId="6A92DAB7" w14:textId="77777777" w:rsidR="00C22E41" w:rsidRDefault="00C22E41" w:rsidP="00C22E41"/>
    <w:p w14:paraId="1EDD8223" w14:textId="77777777" w:rsidR="00C22E41" w:rsidRDefault="00C22E41" w:rsidP="00C22E41"/>
    <w:p w14:paraId="32D64285" w14:textId="77777777" w:rsidR="00C22E41" w:rsidRDefault="00C22E41" w:rsidP="00C22E41"/>
    <w:p w14:paraId="60C2BEEF" w14:textId="77777777" w:rsidR="00C22E41" w:rsidRDefault="00C22E41" w:rsidP="00C22E41"/>
    <w:p w14:paraId="2A23AFC4" w14:textId="77777777" w:rsidR="00C22E41" w:rsidRDefault="00C22E41" w:rsidP="00C22E41"/>
    <w:p w14:paraId="361ABCFC" w14:textId="77777777" w:rsidR="00C22E41" w:rsidRDefault="00C22E41" w:rsidP="00C22E41"/>
    <w:p w14:paraId="3AD0CDAA" w14:textId="77777777" w:rsidR="00C22E41" w:rsidRDefault="00C22E41" w:rsidP="00C22E41"/>
    <w:p w14:paraId="776EBC7C" w14:textId="77777777" w:rsidR="00C22E41" w:rsidRDefault="00C22E41" w:rsidP="00C22E41"/>
    <w:p w14:paraId="6E41D70E" w14:textId="77777777" w:rsidR="00C22E41" w:rsidRDefault="00C22E41" w:rsidP="00C22E41"/>
    <w:p w14:paraId="6EE43795" w14:textId="77777777" w:rsidR="00C22E41" w:rsidRDefault="00C22E41" w:rsidP="00C22E41"/>
    <w:p w14:paraId="443546F0" w14:textId="77777777" w:rsidR="00C22E41" w:rsidRDefault="00C22E41" w:rsidP="00C22E41"/>
    <w:p w14:paraId="4AEF501C" w14:textId="77777777" w:rsidR="00C22E41" w:rsidRDefault="00C22E41" w:rsidP="00C22E41"/>
    <w:p w14:paraId="59E123BA" w14:textId="77777777" w:rsidR="00C22E41" w:rsidRDefault="00C22E41" w:rsidP="00C22E41"/>
    <w:p w14:paraId="2D248371" w14:textId="77777777" w:rsidR="00C22E41" w:rsidRDefault="00C22E41" w:rsidP="00C22E41"/>
    <w:p w14:paraId="6CD35CF7" w14:textId="77777777" w:rsidR="00C22E41" w:rsidRDefault="00C22E41" w:rsidP="00C22E41"/>
    <w:p w14:paraId="03A2648C" w14:textId="77777777" w:rsidR="00C22E41" w:rsidRDefault="00C22E41" w:rsidP="00C22E41"/>
    <w:p w14:paraId="07F8093B" w14:textId="77777777" w:rsidR="00C22E41" w:rsidRDefault="00C22E41" w:rsidP="00C22E41"/>
    <w:p w14:paraId="5186E304" w14:textId="77777777" w:rsidR="00C22E41" w:rsidRDefault="00C22E41" w:rsidP="00C22E41"/>
    <w:p w14:paraId="1004BABF" w14:textId="77777777" w:rsidR="00416129" w:rsidRDefault="00416129" w:rsidP="00C22E41"/>
    <w:p w14:paraId="207CDE1F" w14:textId="77777777" w:rsidR="00416129" w:rsidRDefault="00416129" w:rsidP="00C22E41"/>
    <w:p w14:paraId="71620F98" w14:textId="77777777" w:rsidR="00416129" w:rsidRDefault="00416129" w:rsidP="00C22E41"/>
    <w:p w14:paraId="59FD2D3C" w14:textId="77777777" w:rsidR="00416129" w:rsidRDefault="00416129" w:rsidP="00C22E41"/>
    <w:p w14:paraId="7DF7978C" w14:textId="77777777" w:rsidR="003E055E" w:rsidRDefault="003E055E" w:rsidP="003E055E"/>
    <w:p w14:paraId="642749EF" w14:textId="7BA33AE2" w:rsidR="00C22E41" w:rsidRDefault="005132D2" w:rsidP="003E055E">
      <w:pPr>
        <w:jc w:val="center"/>
      </w:pPr>
      <w:r>
        <w:t>Appendix A</w:t>
      </w:r>
    </w:p>
    <w:p w14:paraId="4016E2BE" w14:textId="77777777" w:rsidR="00CF0A34" w:rsidRDefault="00CF0A34" w:rsidP="00CF0A34">
      <w:pPr>
        <w:jc w:val="center"/>
      </w:pPr>
    </w:p>
    <w:p w14:paraId="50E15203" w14:textId="1A8589D0" w:rsidR="00C22E41" w:rsidRDefault="00C22E41" w:rsidP="00416129">
      <w:pPr>
        <w:jc w:val="center"/>
      </w:pPr>
      <w:r>
        <w:t>Survey #1</w:t>
      </w:r>
      <w:r w:rsidR="005132D2">
        <w:t>: Analytic Geometry Website Survey</w:t>
      </w:r>
    </w:p>
    <w:p w14:paraId="6F1430DA" w14:textId="77777777" w:rsidR="00C22E41" w:rsidRDefault="00C22E41" w:rsidP="00C22E41"/>
    <w:p w14:paraId="2E4561E9" w14:textId="735C7E4D" w:rsidR="00C22E41" w:rsidRDefault="00C22E41" w:rsidP="00C22E41">
      <w:r>
        <w:rPr>
          <w:noProof/>
        </w:rPr>
        <w:drawing>
          <wp:inline distT="0" distB="0" distL="0" distR="0" wp14:anchorId="7F1ABE8B" wp14:editId="0A0B6CE0">
            <wp:extent cx="5486400" cy="3594100"/>
            <wp:effectExtent l="0" t="0" r="0" b="12700"/>
            <wp:docPr id="1" name="Picture 1" descr="Macintosh HD:Users:etwhitti:Desktop:Screen Shot 2014-01-12 at 5.59.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twhitti:Desktop:Screen Shot 2014-01-12 at 5.59.4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94100"/>
                    </a:xfrm>
                    <a:prstGeom prst="rect">
                      <a:avLst/>
                    </a:prstGeom>
                    <a:noFill/>
                    <a:ln>
                      <a:noFill/>
                    </a:ln>
                  </pic:spPr>
                </pic:pic>
              </a:graphicData>
            </a:graphic>
          </wp:inline>
        </w:drawing>
      </w:r>
    </w:p>
    <w:p w14:paraId="3E664144" w14:textId="77777777" w:rsidR="00C22E41" w:rsidRDefault="00C22E41" w:rsidP="00C22E41"/>
    <w:p w14:paraId="73E299C1" w14:textId="77777777" w:rsidR="00C22E41" w:rsidRDefault="00C22E41" w:rsidP="00C22E41"/>
    <w:p w14:paraId="2F89C51C" w14:textId="77777777" w:rsidR="00A47343" w:rsidRDefault="00A47343" w:rsidP="00C22E41"/>
    <w:p w14:paraId="1461E44A" w14:textId="77777777" w:rsidR="00416129" w:rsidRDefault="00416129" w:rsidP="00C22E41"/>
    <w:p w14:paraId="0A7F9F7C" w14:textId="77777777" w:rsidR="00416129" w:rsidRDefault="00416129" w:rsidP="00C22E41"/>
    <w:p w14:paraId="5D161F27" w14:textId="77777777" w:rsidR="00416129" w:rsidRDefault="00416129" w:rsidP="00C22E41"/>
    <w:p w14:paraId="34B60378" w14:textId="77777777" w:rsidR="00416129" w:rsidRDefault="00416129" w:rsidP="00C22E41"/>
    <w:p w14:paraId="45AFE670" w14:textId="77777777" w:rsidR="00416129" w:rsidRDefault="00416129" w:rsidP="00C22E41"/>
    <w:p w14:paraId="08283A59" w14:textId="77777777" w:rsidR="00416129" w:rsidRDefault="00416129" w:rsidP="00C22E41"/>
    <w:p w14:paraId="0A530BC7" w14:textId="77777777" w:rsidR="00416129" w:rsidRDefault="00416129" w:rsidP="00C22E41"/>
    <w:p w14:paraId="2EF7818C" w14:textId="77777777" w:rsidR="00416129" w:rsidRDefault="00416129" w:rsidP="00C22E41"/>
    <w:p w14:paraId="6831B0CC" w14:textId="77777777" w:rsidR="00416129" w:rsidRDefault="00416129" w:rsidP="00C22E41"/>
    <w:p w14:paraId="4943A484" w14:textId="77777777" w:rsidR="00416129" w:rsidRDefault="00416129" w:rsidP="00C22E41"/>
    <w:p w14:paraId="430B29F4" w14:textId="77777777" w:rsidR="00416129" w:rsidRDefault="00416129" w:rsidP="00C22E41"/>
    <w:p w14:paraId="1E5552DB" w14:textId="77777777" w:rsidR="00416129" w:rsidRDefault="00416129" w:rsidP="00C22E41"/>
    <w:p w14:paraId="4A584D89" w14:textId="77777777" w:rsidR="00416129" w:rsidRDefault="00416129" w:rsidP="00C22E41"/>
    <w:p w14:paraId="55587340" w14:textId="77777777" w:rsidR="00416129" w:rsidRDefault="00416129" w:rsidP="00C22E41"/>
    <w:p w14:paraId="3D4A42BB" w14:textId="77777777" w:rsidR="00416129" w:rsidRDefault="00416129" w:rsidP="00C22E41"/>
    <w:p w14:paraId="1E7DC548" w14:textId="77777777" w:rsidR="003E055E" w:rsidRDefault="003E055E" w:rsidP="00C22E41"/>
    <w:p w14:paraId="64EEC9A9" w14:textId="77777777" w:rsidR="00416129" w:rsidRDefault="00416129" w:rsidP="00C22E41"/>
    <w:p w14:paraId="37BB4E68" w14:textId="27BBC8D8" w:rsidR="00416129" w:rsidRDefault="00416129" w:rsidP="00416129">
      <w:pPr>
        <w:jc w:val="center"/>
      </w:pPr>
      <w:r>
        <w:t>Appendix B</w:t>
      </w:r>
    </w:p>
    <w:p w14:paraId="3B9DE303" w14:textId="77777777" w:rsidR="00416129" w:rsidRDefault="00416129" w:rsidP="00416129">
      <w:pPr>
        <w:jc w:val="center"/>
      </w:pPr>
    </w:p>
    <w:p w14:paraId="535B9A63" w14:textId="6A14D0DF" w:rsidR="00A47343" w:rsidRDefault="00A47343" w:rsidP="00416129">
      <w:pPr>
        <w:jc w:val="center"/>
      </w:pPr>
      <w:r>
        <w:t>Focus Group Questions:</w:t>
      </w:r>
      <w:r w:rsidR="00416129">
        <w:t xml:space="preserve"> Analytic Geometry Website Questions</w:t>
      </w:r>
    </w:p>
    <w:p w14:paraId="09A9DD78" w14:textId="77777777" w:rsidR="00A47343" w:rsidRDefault="00A47343" w:rsidP="00C22E41"/>
    <w:p w14:paraId="67431EDA" w14:textId="42A641FB" w:rsidR="00A47343" w:rsidRDefault="00A47343" w:rsidP="00C22E41">
      <w:r>
        <w:t>1) What do you think about the layout of the website?</w:t>
      </w:r>
    </w:p>
    <w:p w14:paraId="15038231" w14:textId="461F25BE" w:rsidR="00A47343" w:rsidRDefault="00A47343" w:rsidP="00C22E41">
      <w:r>
        <w:t>2) What is your opinion of the content on the website?</w:t>
      </w:r>
    </w:p>
    <w:p w14:paraId="33F7C596" w14:textId="77FC7A9B" w:rsidR="00A47343" w:rsidRDefault="00A47343" w:rsidP="00C22E41">
      <w:r>
        <w:t xml:space="preserve">3) What is your favorite aspect of the website? Explain your reasoning. </w:t>
      </w:r>
    </w:p>
    <w:p w14:paraId="020AEB96" w14:textId="7AD71361" w:rsidR="00A47343" w:rsidRDefault="00A47343" w:rsidP="00C22E41">
      <w:r>
        <w:t xml:space="preserve">4) What is your least favorite aspect of the website? Explain your reasoning. </w:t>
      </w:r>
    </w:p>
    <w:p w14:paraId="2BF89774" w14:textId="777180D5" w:rsidR="00A47343" w:rsidRDefault="00A47343" w:rsidP="00C22E41">
      <w:r>
        <w:t xml:space="preserve">5) </w:t>
      </w:r>
      <w:r w:rsidR="00BD5CEB">
        <w:t>What is needed to improve the website?</w:t>
      </w:r>
    </w:p>
    <w:p w14:paraId="7C3EB249" w14:textId="77777777" w:rsidR="00A47343" w:rsidRDefault="00A47343" w:rsidP="00C22E41"/>
    <w:p w14:paraId="0C4A910F" w14:textId="77777777" w:rsidR="00A47343" w:rsidRDefault="00A47343" w:rsidP="00C22E41"/>
    <w:p w14:paraId="23ABADB7" w14:textId="77777777" w:rsidR="00A47343" w:rsidRDefault="00A47343" w:rsidP="00C22E41"/>
    <w:p w14:paraId="0C3400FA" w14:textId="77777777" w:rsidR="00A47343" w:rsidRDefault="00A47343" w:rsidP="00C22E41"/>
    <w:p w14:paraId="421632D7" w14:textId="77777777" w:rsidR="00A47343" w:rsidRDefault="00A47343" w:rsidP="00C22E41"/>
    <w:p w14:paraId="68A92889" w14:textId="77777777" w:rsidR="00A47343" w:rsidRDefault="00A47343" w:rsidP="00C22E41"/>
    <w:p w14:paraId="3C850615" w14:textId="77777777" w:rsidR="00A47343" w:rsidRDefault="00A47343" w:rsidP="00C22E41"/>
    <w:p w14:paraId="56472633" w14:textId="77777777" w:rsidR="00A47343" w:rsidRDefault="00A47343" w:rsidP="00C22E41"/>
    <w:p w14:paraId="029152D0" w14:textId="77777777" w:rsidR="00A47343" w:rsidRDefault="00A47343" w:rsidP="00C22E41"/>
    <w:p w14:paraId="1C22B8B3" w14:textId="77777777" w:rsidR="00A47343" w:rsidRDefault="00A47343" w:rsidP="00C22E41"/>
    <w:p w14:paraId="7B147B46" w14:textId="77777777" w:rsidR="00A47343" w:rsidRDefault="00A47343" w:rsidP="00C22E41"/>
    <w:p w14:paraId="5BCA31E0" w14:textId="77777777" w:rsidR="00A47343" w:rsidRDefault="00A47343" w:rsidP="00C22E41"/>
    <w:p w14:paraId="76E84B8B" w14:textId="77777777" w:rsidR="00A47343" w:rsidRDefault="00A47343" w:rsidP="00C22E41"/>
    <w:p w14:paraId="48A70649" w14:textId="77777777" w:rsidR="00A47343" w:rsidRDefault="00A47343" w:rsidP="00C22E41"/>
    <w:p w14:paraId="4AA902D9" w14:textId="77777777" w:rsidR="00A47343" w:rsidRDefault="00A47343" w:rsidP="00C22E41"/>
    <w:p w14:paraId="50DF20FD" w14:textId="77777777" w:rsidR="00A47343" w:rsidRDefault="00A47343" w:rsidP="00C22E41"/>
    <w:p w14:paraId="331AC86D" w14:textId="77777777" w:rsidR="00416129" w:rsidRDefault="00416129" w:rsidP="00C22E41"/>
    <w:p w14:paraId="2587CB60" w14:textId="77777777" w:rsidR="00416129" w:rsidRDefault="00416129" w:rsidP="00C22E41"/>
    <w:p w14:paraId="6591EA2E" w14:textId="77777777" w:rsidR="00416129" w:rsidRDefault="00416129" w:rsidP="00C22E41"/>
    <w:p w14:paraId="29D1CB6B" w14:textId="77777777" w:rsidR="00416129" w:rsidRDefault="00416129" w:rsidP="00C22E41"/>
    <w:p w14:paraId="70758024" w14:textId="77777777" w:rsidR="00416129" w:rsidRDefault="00416129" w:rsidP="00C22E41"/>
    <w:p w14:paraId="66C1CEBA" w14:textId="77777777" w:rsidR="00416129" w:rsidRDefault="00416129" w:rsidP="00C22E41"/>
    <w:p w14:paraId="342493E8" w14:textId="77777777" w:rsidR="00416129" w:rsidRDefault="00416129" w:rsidP="00C22E41"/>
    <w:p w14:paraId="7A4AF90E" w14:textId="77777777" w:rsidR="00416129" w:rsidRDefault="00416129" w:rsidP="00C22E41"/>
    <w:p w14:paraId="29417CC2" w14:textId="77777777" w:rsidR="00416129" w:rsidRDefault="00416129" w:rsidP="00C22E41"/>
    <w:p w14:paraId="505BDCE4" w14:textId="77777777" w:rsidR="00416129" w:rsidRDefault="00416129" w:rsidP="00C22E41"/>
    <w:p w14:paraId="6F35FC6E" w14:textId="77777777" w:rsidR="00416129" w:rsidRDefault="00416129" w:rsidP="00C22E41"/>
    <w:p w14:paraId="0521ED7E" w14:textId="77777777" w:rsidR="00416129" w:rsidRDefault="00416129" w:rsidP="00C22E41"/>
    <w:p w14:paraId="01A0B30C" w14:textId="77777777" w:rsidR="00416129" w:rsidRDefault="00416129" w:rsidP="00C22E41"/>
    <w:p w14:paraId="0D0196A6" w14:textId="77777777" w:rsidR="00416129" w:rsidRDefault="00416129" w:rsidP="00C22E41"/>
    <w:p w14:paraId="10FD1621" w14:textId="77777777" w:rsidR="00416129" w:rsidRDefault="00416129" w:rsidP="00C22E41"/>
    <w:p w14:paraId="5846BB54" w14:textId="77777777" w:rsidR="00416129" w:rsidRDefault="00416129" w:rsidP="00C22E41"/>
    <w:p w14:paraId="2C8D64B7" w14:textId="77777777" w:rsidR="00416129" w:rsidRDefault="00416129" w:rsidP="00C22E41"/>
    <w:p w14:paraId="475D7E85" w14:textId="77777777" w:rsidR="00416129" w:rsidRDefault="00416129" w:rsidP="00C22E41"/>
    <w:p w14:paraId="6663CBD2" w14:textId="77777777" w:rsidR="00416129" w:rsidRDefault="00416129" w:rsidP="00C22E41"/>
    <w:p w14:paraId="38A36087" w14:textId="77777777" w:rsidR="00416129" w:rsidRDefault="00416129" w:rsidP="00C22E41"/>
    <w:p w14:paraId="1D8F13FA" w14:textId="75E114A0" w:rsidR="00416129" w:rsidRDefault="00416129" w:rsidP="00416129">
      <w:pPr>
        <w:jc w:val="center"/>
      </w:pPr>
      <w:r>
        <w:t>Appendix C</w:t>
      </w:r>
    </w:p>
    <w:p w14:paraId="14FE2BC0" w14:textId="77777777" w:rsidR="00416129" w:rsidRDefault="00416129" w:rsidP="00416129">
      <w:pPr>
        <w:jc w:val="center"/>
      </w:pPr>
    </w:p>
    <w:p w14:paraId="573168F6" w14:textId="56E140F3" w:rsidR="00C22E41" w:rsidRDefault="00A47343" w:rsidP="00416129">
      <w:pPr>
        <w:jc w:val="center"/>
      </w:pPr>
      <w:r>
        <w:t>Survey #2</w:t>
      </w:r>
      <w:r w:rsidR="00416129">
        <w:t>: Analytic Geometry Website Survey</w:t>
      </w:r>
    </w:p>
    <w:p w14:paraId="14AAC05B" w14:textId="436C5F1D" w:rsidR="00A47343" w:rsidRDefault="00A47343" w:rsidP="00C22E41">
      <w:r>
        <w:rPr>
          <w:noProof/>
        </w:rPr>
        <w:drawing>
          <wp:inline distT="0" distB="0" distL="0" distR="0" wp14:anchorId="3E973BE8" wp14:editId="3F4133C8">
            <wp:extent cx="5486400" cy="5435600"/>
            <wp:effectExtent l="0" t="0" r="0" b="0"/>
            <wp:docPr id="2" name="Picture 2" descr="Macintosh HD:Users:etwhitti:Desktop:Screen Shot 2014-01-12 at 6.18.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twhitti:Desktop:Screen Shot 2014-01-12 at 6.18.5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35600"/>
                    </a:xfrm>
                    <a:prstGeom prst="rect">
                      <a:avLst/>
                    </a:prstGeom>
                    <a:noFill/>
                    <a:ln>
                      <a:noFill/>
                    </a:ln>
                  </pic:spPr>
                </pic:pic>
              </a:graphicData>
            </a:graphic>
          </wp:inline>
        </w:drawing>
      </w:r>
    </w:p>
    <w:p w14:paraId="1B0161CE" w14:textId="77777777" w:rsidR="00A47343" w:rsidRDefault="00A47343" w:rsidP="00C22E41"/>
    <w:p w14:paraId="1F11D1C9" w14:textId="77777777" w:rsidR="00A47343" w:rsidRPr="00C22E41" w:rsidRDefault="00A47343" w:rsidP="00C22E41"/>
    <w:sectPr w:rsidR="00A47343" w:rsidRPr="00C22E41" w:rsidSect="00C51DB1">
      <w:headerReference w:type="even" r:id="rId11"/>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AD9DC" w14:textId="77777777" w:rsidR="001D69FD" w:rsidRDefault="001D69FD" w:rsidP="00C51DB1">
      <w:r>
        <w:separator/>
      </w:r>
    </w:p>
  </w:endnote>
  <w:endnote w:type="continuationSeparator" w:id="0">
    <w:p w14:paraId="4C03F839" w14:textId="77777777" w:rsidR="001D69FD" w:rsidRDefault="001D69FD" w:rsidP="00C5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35A8" w14:textId="77777777" w:rsidR="001D69FD" w:rsidRDefault="001D69FD" w:rsidP="00C51DB1">
      <w:r>
        <w:separator/>
      </w:r>
    </w:p>
  </w:footnote>
  <w:footnote w:type="continuationSeparator" w:id="0">
    <w:p w14:paraId="384F1F16" w14:textId="77777777" w:rsidR="001D69FD" w:rsidRDefault="001D69FD" w:rsidP="00C51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5198" w14:textId="77777777" w:rsidR="001D69FD" w:rsidRDefault="001D69FD" w:rsidP="00C51D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37CB7D" w14:textId="77777777" w:rsidR="001D69FD" w:rsidRDefault="005745A8" w:rsidP="00C51DB1">
    <w:pPr>
      <w:pStyle w:val="Header"/>
      <w:ind w:right="360" w:firstLine="360"/>
    </w:pPr>
    <w:sdt>
      <w:sdtPr>
        <w:id w:val="171999623"/>
        <w:temporary/>
        <w:showingPlcHdr/>
      </w:sdtPr>
      <w:sdtEndPr/>
      <w:sdtContent>
        <w:r w:rsidR="001D69FD">
          <w:t>[Type text]</w:t>
        </w:r>
      </w:sdtContent>
    </w:sdt>
    <w:r w:rsidR="001D69FD">
      <w:ptab w:relativeTo="margin" w:alignment="center" w:leader="none"/>
    </w:r>
    <w:sdt>
      <w:sdtPr>
        <w:id w:val="171999624"/>
        <w:temporary/>
        <w:showingPlcHdr/>
      </w:sdtPr>
      <w:sdtEndPr/>
      <w:sdtContent>
        <w:r w:rsidR="001D69FD">
          <w:t>[Type text]</w:t>
        </w:r>
      </w:sdtContent>
    </w:sdt>
    <w:r w:rsidR="001D69FD">
      <w:ptab w:relativeTo="margin" w:alignment="right" w:leader="none"/>
    </w:r>
    <w:sdt>
      <w:sdtPr>
        <w:id w:val="171999625"/>
        <w:temporary/>
        <w:showingPlcHdr/>
      </w:sdtPr>
      <w:sdtEndPr/>
      <w:sdtContent>
        <w:r w:rsidR="001D69FD">
          <w:t>[Type text]</w:t>
        </w:r>
      </w:sdtContent>
    </w:sdt>
  </w:p>
  <w:p w14:paraId="45B5445B" w14:textId="77777777" w:rsidR="001D69FD" w:rsidRDefault="001D69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F15D" w14:textId="77777777" w:rsidR="001D69FD" w:rsidRDefault="001D69FD" w:rsidP="00FC1F72">
    <w:pPr>
      <w:pStyle w:val="Header"/>
      <w:framePr w:wrap="around" w:vAnchor="text" w:hAnchor="page" w:x="11242" w:y="-179"/>
      <w:rPr>
        <w:rStyle w:val="PageNumber"/>
      </w:rPr>
    </w:pPr>
    <w:r>
      <w:rPr>
        <w:rStyle w:val="PageNumber"/>
      </w:rPr>
      <w:fldChar w:fldCharType="begin"/>
    </w:r>
    <w:r>
      <w:rPr>
        <w:rStyle w:val="PageNumber"/>
      </w:rPr>
      <w:instrText xml:space="preserve">PAGE  </w:instrText>
    </w:r>
    <w:r>
      <w:rPr>
        <w:rStyle w:val="PageNumber"/>
      </w:rPr>
      <w:fldChar w:fldCharType="separate"/>
    </w:r>
    <w:r w:rsidR="005745A8">
      <w:rPr>
        <w:rStyle w:val="PageNumber"/>
        <w:noProof/>
      </w:rPr>
      <w:t>1</w:t>
    </w:r>
    <w:r>
      <w:rPr>
        <w:rStyle w:val="PageNumber"/>
      </w:rPr>
      <w:fldChar w:fldCharType="end"/>
    </w:r>
  </w:p>
  <w:p w14:paraId="425AE5A2" w14:textId="60EDC537" w:rsidR="001D69FD" w:rsidRDefault="001D69FD" w:rsidP="00CB0725">
    <w:pPr>
      <w:spacing w:line="480" w:lineRule="auto"/>
    </w:pPr>
    <w:r>
      <w:t>Running head: THE ANALYTIC GEOMETRY RESOURCE WEBSITE</w:t>
    </w:r>
  </w:p>
  <w:p w14:paraId="578BE40B" w14:textId="222A0DAA" w:rsidR="001D69FD" w:rsidRDefault="001D69FD" w:rsidP="00C51DB1">
    <w:pPr>
      <w:pStyle w:val="Header"/>
      <w:ind w:right="360"/>
    </w:pPr>
  </w:p>
  <w:p w14:paraId="143112D2" w14:textId="00592287" w:rsidR="001D69FD" w:rsidRDefault="001D69FD" w:rsidP="00FC1F72">
    <w:pPr>
      <w:pStyle w:val="Header"/>
      <w:tabs>
        <w:tab w:val="clear" w:pos="4320"/>
        <w:tab w:val="clear" w:pos="8640"/>
        <w:tab w:val="left" w:pos="222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C0C"/>
    <w:multiLevelType w:val="hybridMultilevel"/>
    <w:tmpl w:val="A09E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7362C"/>
    <w:multiLevelType w:val="hybridMultilevel"/>
    <w:tmpl w:val="E40C5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1046A0"/>
    <w:multiLevelType w:val="hybridMultilevel"/>
    <w:tmpl w:val="50F08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7E3AE1"/>
    <w:multiLevelType w:val="hybridMultilevel"/>
    <w:tmpl w:val="25B4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935511"/>
    <w:multiLevelType w:val="hybridMultilevel"/>
    <w:tmpl w:val="49B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E166C"/>
    <w:multiLevelType w:val="hybridMultilevel"/>
    <w:tmpl w:val="D9B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22A8E"/>
    <w:multiLevelType w:val="hybridMultilevel"/>
    <w:tmpl w:val="93209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0D45D5"/>
    <w:multiLevelType w:val="hybridMultilevel"/>
    <w:tmpl w:val="7C14A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3C5478"/>
    <w:multiLevelType w:val="hybridMultilevel"/>
    <w:tmpl w:val="8618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7"/>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2D"/>
    <w:rsid w:val="000C22D9"/>
    <w:rsid w:val="000D1261"/>
    <w:rsid w:val="000D24C8"/>
    <w:rsid w:val="00100F34"/>
    <w:rsid w:val="001058C9"/>
    <w:rsid w:val="00170956"/>
    <w:rsid w:val="00196501"/>
    <w:rsid w:val="00196584"/>
    <w:rsid w:val="001D69FD"/>
    <w:rsid w:val="001E4236"/>
    <w:rsid w:val="00205043"/>
    <w:rsid w:val="00295FD1"/>
    <w:rsid w:val="002C0FCF"/>
    <w:rsid w:val="002C3562"/>
    <w:rsid w:val="002E01CF"/>
    <w:rsid w:val="0035688F"/>
    <w:rsid w:val="003902B9"/>
    <w:rsid w:val="00392267"/>
    <w:rsid w:val="003B47F9"/>
    <w:rsid w:val="003B4923"/>
    <w:rsid w:val="003E055E"/>
    <w:rsid w:val="00402D58"/>
    <w:rsid w:val="00404492"/>
    <w:rsid w:val="00416129"/>
    <w:rsid w:val="00486447"/>
    <w:rsid w:val="0049799E"/>
    <w:rsid w:val="004A1528"/>
    <w:rsid w:val="004E4153"/>
    <w:rsid w:val="004E7FE9"/>
    <w:rsid w:val="004F4192"/>
    <w:rsid w:val="005132D2"/>
    <w:rsid w:val="005745A8"/>
    <w:rsid w:val="005769C9"/>
    <w:rsid w:val="005A2A93"/>
    <w:rsid w:val="005C0B2F"/>
    <w:rsid w:val="005E392D"/>
    <w:rsid w:val="005F06A3"/>
    <w:rsid w:val="006235CA"/>
    <w:rsid w:val="00685A17"/>
    <w:rsid w:val="006E7A68"/>
    <w:rsid w:val="006F33F5"/>
    <w:rsid w:val="00705B14"/>
    <w:rsid w:val="00764920"/>
    <w:rsid w:val="007F489F"/>
    <w:rsid w:val="00827D7D"/>
    <w:rsid w:val="008361CF"/>
    <w:rsid w:val="0084034C"/>
    <w:rsid w:val="00856C0E"/>
    <w:rsid w:val="00863E41"/>
    <w:rsid w:val="008E26C0"/>
    <w:rsid w:val="008E79D5"/>
    <w:rsid w:val="00915A6F"/>
    <w:rsid w:val="00924C4C"/>
    <w:rsid w:val="00927187"/>
    <w:rsid w:val="00927431"/>
    <w:rsid w:val="00941C15"/>
    <w:rsid w:val="009D5751"/>
    <w:rsid w:val="00A05037"/>
    <w:rsid w:val="00A47343"/>
    <w:rsid w:val="00A65B83"/>
    <w:rsid w:val="00A74E00"/>
    <w:rsid w:val="00AB1F30"/>
    <w:rsid w:val="00AF6C20"/>
    <w:rsid w:val="00B23ED3"/>
    <w:rsid w:val="00B44B3C"/>
    <w:rsid w:val="00B46A82"/>
    <w:rsid w:val="00B55336"/>
    <w:rsid w:val="00B75052"/>
    <w:rsid w:val="00B86F82"/>
    <w:rsid w:val="00BB3D2A"/>
    <w:rsid w:val="00BD5CEB"/>
    <w:rsid w:val="00BE3016"/>
    <w:rsid w:val="00BF5FA3"/>
    <w:rsid w:val="00C12340"/>
    <w:rsid w:val="00C22E41"/>
    <w:rsid w:val="00C51DB1"/>
    <w:rsid w:val="00CB0725"/>
    <w:rsid w:val="00CC3EBB"/>
    <w:rsid w:val="00CF0A34"/>
    <w:rsid w:val="00D13490"/>
    <w:rsid w:val="00D2599E"/>
    <w:rsid w:val="00D31C3F"/>
    <w:rsid w:val="00DA34F2"/>
    <w:rsid w:val="00E06F55"/>
    <w:rsid w:val="00E32FA5"/>
    <w:rsid w:val="00E5095C"/>
    <w:rsid w:val="00EB2435"/>
    <w:rsid w:val="00EF7AE5"/>
    <w:rsid w:val="00F4011A"/>
    <w:rsid w:val="00F521B2"/>
    <w:rsid w:val="00F7495D"/>
    <w:rsid w:val="00F945F4"/>
    <w:rsid w:val="00FA2ED9"/>
    <w:rsid w:val="00FA3C8C"/>
    <w:rsid w:val="00FC1F72"/>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1C3C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B3D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C9"/>
    <w:rPr>
      <w:color w:val="0000FF" w:themeColor="hyperlink"/>
      <w:u w:val="single"/>
    </w:rPr>
  </w:style>
  <w:style w:type="paragraph" w:styleId="ListParagraph">
    <w:name w:val="List Paragraph"/>
    <w:basedOn w:val="Normal"/>
    <w:uiPriority w:val="34"/>
    <w:qFormat/>
    <w:rsid w:val="009D5751"/>
    <w:pPr>
      <w:ind w:left="720"/>
      <w:contextualSpacing/>
    </w:pPr>
  </w:style>
  <w:style w:type="paragraph" w:styleId="NormalWeb">
    <w:name w:val="Normal (Web)"/>
    <w:basedOn w:val="Normal"/>
    <w:uiPriority w:val="99"/>
    <w:unhideWhenUsed/>
    <w:rsid w:val="00F521B2"/>
    <w:pPr>
      <w:spacing w:before="100" w:beforeAutospacing="1" w:after="100" w:afterAutospacing="1"/>
    </w:pPr>
    <w:rPr>
      <w:rFonts w:eastAsia="Times New Roman"/>
    </w:rPr>
  </w:style>
  <w:style w:type="table" w:styleId="TableGrid">
    <w:name w:val="Table Grid"/>
    <w:basedOn w:val="TableNormal"/>
    <w:uiPriority w:val="59"/>
    <w:rsid w:val="00196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F33F5"/>
    <w:rPr>
      <w:color w:val="800080" w:themeColor="followedHyperlink"/>
      <w:u w:val="single"/>
    </w:rPr>
  </w:style>
  <w:style w:type="paragraph" w:styleId="BalloonText">
    <w:name w:val="Balloon Text"/>
    <w:basedOn w:val="Normal"/>
    <w:link w:val="BalloonTextChar"/>
    <w:uiPriority w:val="99"/>
    <w:semiHidden/>
    <w:unhideWhenUsed/>
    <w:rsid w:val="006F3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3F5"/>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BB3D2A"/>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BB3D2A"/>
  </w:style>
  <w:style w:type="paragraph" w:styleId="Header">
    <w:name w:val="header"/>
    <w:basedOn w:val="Normal"/>
    <w:link w:val="HeaderChar"/>
    <w:uiPriority w:val="99"/>
    <w:unhideWhenUsed/>
    <w:rsid w:val="00C51DB1"/>
    <w:pPr>
      <w:tabs>
        <w:tab w:val="center" w:pos="4320"/>
        <w:tab w:val="right" w:pos="8640"/>
      </w:tabs>
    </w:pPr>
  </w:style>
  <w:style w:type="character" w:customStyle="1" w:styleId="HeaderChar">
    <w:name w:val="Header Char"/>
    <w:basedOn w:val="DefaultParagraphFont"/>
    <w:link w:val="Header"/>
    <w:uiPriority w:val="99"/>
    <w:rsid w:val="00C51DB1"/>
    <w:rPr>
      <w:sz w:val="24"/>
      <w:szCs w:val="24"/>
      <w:lang w:eastAsia="en-US"/>
    </w:rPr>
  </w:style>
  <w:style w:type="paragraph" w:styleId="Footer">
    <w:name w:val="footer"/>
    <w:basedOn w:val="Normal"/>
    <w:link w:val="FooterChar"/>
    <w:uiPriority w:val="99"/>
    <w:unhideWhenUsed/>
    <w:rsid w:val="00C51DB1"/>
    <w:pPr>
      <w:tabs>
        <w:tab w:val="center" w:pos="4320"/>
        <w:tab w:val="right" w:pos="8640"/>
      </w:tabs>
    </w:pPr>
  </w:style>
  <w:style w:type="character" w:customStyle="1" w:styleId="FooterChar">
    <w:name w:val="Footer Char"/>
    <w:basedOn w:val="DefaultParagraphFont"/>
    <w:link w:val="Footer"/>
    <w:uiPriority w:val="99"/>
    <w:rsid w:val="00C51DB1"/>
    <w:rPr>
      <w:sz w:val="24"/>
      <w:szCs w:val="24"/>
      <w:lang w:eastAsia="en-US"/>
    </w:rPr>
  </w:style>
  <w:style w:type="character" w:styleId="PageNumber">
    <w:name w:val="page number"/>
    <w:basedOn w:val="DefaultParagraphFont"/>
    <w:uiPriority w:val="99"/>
    <w:semiHidden/>
    <w:unhideWhenUsed/>
    <w:rsid w:val="00C51DB1"/>
  </w:style>
  <w:style w:type="character" w:styleId="CommentReference">
    <w:name w:val="annotation reference"/>
    <w:basedOn w:val="DefaultParagraphFont"/>
    <w:uiPriority w:val="99"/>
    <w:semiHidden/>
    <w:unhideWhenUsed/>
    <w:rsid w:val="00C12340"/>
    <w:rPr>
      <w:sz w:val="16"/>
      <w:szCs w:val="16"/>
    </w:rPr>
  </w:style>
  <w:style w:type="paragraph" w:styleId="CommentText">
    <w:name w:val="annotation text"/>
    <w:basedOn w:val="Normal"/>
    <w:link w:val="CommentTextChar"/>
    <w:uiPriority w:val="99"/>
    <w:semiHidden/>
    <w:unhideWhenUsed/>
    <w:rsid w:val="00C12340"/>
    <w:rPr>
      <w:sz w:val="20"/>
      <w:szCs w:val="20"/>
    </w:rPr>
  </w:style>
  <w:style w:type="character" w:customStyle="1" w:styleId="CommentTextChar">
    <w:name w:val="Comment Text Char"/>
    <w:basedOn w:val="DefaultParagraphFont"/>
    <w:link w:val="CommentText"/>
    <w:uiPriority w:val="99"/>
    <w:semiHidden/>
    <w:rsid w:val="00C12340"/>
    <w:rPr>
      <w:lang w:eastAsia="en-US"/>
    </w:rPr>
  </w:style>
  <w:style w:type="paragraph" w:styleId="CommentSubject">
    <w:name w:val="annotation subject"/>
    <w:basedOn w:val="CommentText"/>
    <w:next w:val="CommentText"/>
    <w:link w:val="CommentSubjectChar"/>
    <w:uiPriority w:val="99"/>
    <w:semiHidden/>
    <w:unhideWhenUsed/>
    <w:rsid w:val="00C12340"/>
    <w:rPr>
      <w:b/>
      <w:bCs/>
    </w:rPr>
  </w:style>
  <w:style w:type="character" w:customStyle="1" w:styleId="CommentSubjectChar">
    <w:name w:val="Comment Subject Char"/>
    <w:basedOn w:val="CommentTextChar"/>
    <w:link w:val="CommentSubject"/>
    <w:uiPriority w:val="99"/>
    <w:semiHidden/>
    <w:rsid w:val="00C12340"/>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B3D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C9"/>
    <w:rPr>
      <w:color w:val="0000FF" w:themeColor="hyperlink"/>
      <w:u w:val="single"/>
    </w:rPr>
  </w:style>
  <w:style w:type="paragraph" w:styleId="ListParagraph">
    <w:name w:val="List Paragraph"/>
    <w:basedOn w:val="Normal"/>
    <w:uiPriority w:val="34"/>
    <w:qFormat/>
    <w:rsid w:val="009D5751"/>
    <w:pPr>
      <w:ind w:left="720"/>
      <w:contextualSpacing/>
    </w:pPr>
  </w:style>
  <w:style w:type="paragraph" w:styleId="NormalWeb">
    <w:name w:val="Normal (Web)"/>
    <w:basedOn w:val="Normal"/>
    <w:uiPriority w:val="99"/>
    <w:unhideWhenUsed/>
    <w:rsid w:val="00F521B2"/>
    <w:pPr>
      <w:spacing w:before="100" w:beforeAutospacing="1" w:after="100" w:afterAutospacing="1"/>
    </w:pPr>
    <w:rPr>
      <w:rFonts w:eastAsia="Times New Roman"/>
    </w:rPr>
  </w:style>
  <w:style w:type="table" w:styleId="TableGrid">
    <w:name w:val="Table Grid"/>
    <w:basedOn w:val="TableNormal"/>
    <w:uiPriority w:val="59"/>
    <w:rsid w:val="00196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F33F5"/>
    <w:rPr>
      <w:color w:val="800080" w:themeColor="followedHyperlink"/>
      <w:u w:val="single"/>
    </w:rPr>
  </w:style>
  <w:style w:type="paragraph" w:styleId="BalloonText">
    <w:name w:val="Balloon Text"/>
    <w:basedOn w:val="Normal"/>
    <w:link w:val="BalloonTextChar"/>
    <w:uiPriority w:val="99"/>
    <w:semiHidden/>
    <w:unhideWhenUsed/>
    <w:rsid w:val="006F3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3F5"/>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BB3D2A"/>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BB3D2A"/>
  </w:style>
  <w:style w:type="paragraph" w:styleId="Header">
    <w:name w:val="header"/>
    <w:basedOn w:val="Normal"/>
    <w:link w:val="HeaderChar"/>
    <w:uiPriority w:val="99"/>
    <w:unhideWhenUsed/>
    <w:rsid w:val="00C51DB1"/>
    <w:pPr>
      <w:tabs>
        <w:tab w:val="center" w:pos="4320"/>
        <w:tab w:val="right" w:pos="8640"/>
      </w:tabs>
    </w:pPr>
  </w:style>
  <w:style w:type="character" w:customStyle="1" w:styleId="HeaderChar">
    <w:name w:val="Header Char"/>
    <w:basedOn w:val="DefaultParagraphFont"/>
    <w:link w:val="Header"/>
    <w:uiPriority w:val="99"/>
    <w:rsid w:val="00C51DB1"/>
    <w:rPr>
      <w:sz w:val="24"/>
      <w:szCs w:val="24"/>
      <w:lang w:eastAsia="en-US"/>
    </w:rPr>
  </w:style>
  <w:style w:type="paragraph" w:styleId="Footer">
    <w:name w:val="footer"/>
    <w:basedOn w:val="Normal"/>
    <w:link w:val="FooterChar"/>
    <w:uiPriority w:val="99"/>
    <w:unhideWhenUsed/>
    <w:rsid w:val="00C51DB1"/>
    <w:pPr>
      <w:tabs>
        <w:tab w:val="center" w:pos="4320"/>
        <w:tab w:val="right" w:pos="8640"/>
      </w:tabs>
    </w:pPr>
  </w:style>
  <w:style w:type="character" w:customStyle="1" w:styleId="FooterChar">
    <w:name w:val="Footer Char"/>
    <w:basedOn w:val="DefaultParagraphFont"/>
    <w:link w:val="Footer"/>
    <w:uiPriority w:val="99"/>
    <w:rsid w:val="00C51DB1"/>
    <w:rPr>
      <w:sz w:val="24"/>
      <w:szCs w:val="24"/>
      <w:lang w:eastAsia="en-US"/>
    </w:rPr>
  </w:style>
  <w:style w:type="character" w:styleId="PageNumber">
    <w:name w:val="page number"/>
    <w:basedOn w:val="DefaultParagraphFont"/>
    <w:uiPriority w:val="99"/>
    <w:semiHidden/>
    <w:unhideWhenUsed/>
    <w:rsid w:val="00C51DB1"/>
  </w:style>
  <w:style w:type="character" w:styleId="CommentReference">
    <w:name w:val="annotation reference"/>
    <w:basedOn w:val="DefaultParagraphFont"/>
    <w:uiPriority w:val="99"/>
    <w:semiHidden/>
    <w:unhideWhenUsed/>
    <w:rsid w:val="00C12340"/>
    <w:rPr>
      <w:sz w:val="16"/>
      <w:szCs w:val="16"/>
    </w:rPr>
  </w:style>
  <w:style w:type="paragraph" w:styleId="CommentText">
    <w:name w:val="annotation text"/>
    <w:basedOn w:val="Normal"/>
    <w:link w:val="CommentTextChar"/>
    <w:uiPriority w:val="99"/>
    <w:semiHidden/>
    <w:unhideWhenUsed/>
    <w:rsid w:val="00C12340"/>
    <w:rPr>
      <w:sz w:val="20"/>
      <w:szCs w:val="20"/>
    </w:rPr>
  </w:style>
  <w:style w:type="character" w:customStyle="1" w:styleId="CommentTextChar">
    <w:name w:val="Comment Text Char"/>
    <w:basedOn w:val="DefaultParagraphFont"/>
    <w:link w:val="CommentText"/>
    <w:uiPriority w:val="99"/>
    <w:semiHidden/>
    <w:rsid w:val="00C12340"/>
    <w:rPr>
      <w:lang w:eastAsia="en-US"/>
    </w:rPr>
  </w:style>
  <w:style w:type="paragraph" w:styleId="CommentSubject">
    <w:name w:val="annotation subject"/>
    <w:basedOn w:val="CommentText"/>
    <w:next w:val="CommentText"/>
    <w:link w:val="CommentSubjectChar"/>
    <w:uiPriority w:val="99"/>
    <w:semiHidden/>
    <w:unhideWhenUsed/>
    <w:rsid w:val="00C12340"/>
    <w:rPr>
      <w:b/>
      <w:bCs/>
    </w:rPr>
  </w:style>
  <w:style w:type="character" w:customStyle="1" w:styleId="CommentSubjectChar">
    <w:name w:val="Comment Subject Char"/>
    <w:basedOn w:val="CommentTextChar"/>
    <w:link w:val="CommentSubject"/>
    <w:uiPriority w:val="99"/>
    <w:semiHidden/>
    <w:rsid w:val="00C123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Was13</b:Tag>
    <b:SourceType>InternetSite</b:SourceType>
    <b:Guid>{D35EBCDE-0599-724D-8148-F00CCA3E0F37}</b:Guid>
    <b:Author>
      <b:Author>
        <b:NameList>
          <b:Person>
            <b:Last>Washington</b:Last>
            <b:First>Wayne</b:First>
          </b:Person>
        </b:NameList>
      </b:Author>
    </b:Author>
    <b:Title>Georgia students struggle on test tied to common core math course</b:Title>
    <b:InternetSiteTitle>Atlanta Jounral-Constitution </b:InternetSiteTitle>
    <b:URL>http://www.ajc.com/news/news/georgia-students-struggle-on-test-tied-to-common-c/nWLbm/</b:URL>
    <b:Year>2013</b:Year>
    <b:Month>February</b:Month>
    <b:Day>11</b:Day>
    <b:YearAccessed>2013</b:YearAccessed>
    <b:MonthAccessed>April</b:MonthAccessed>
    <b:DayAccessed>23</b:DayAccessed>
    <b:RefOrder>1</b:RefOrder>
  </b:Source>
  <b:Source>
    <b:Tag>Rob13</b:Tag>
    <b:SourceType>Book</b:SourceType>
    <b:Guid>{65156923-F9E9-F747-AEC9-9EF187128D36}</b:Guid>
    <b:Title>Integrating Educational Technology into Teaching</b:Title>
    <b:Year>2013</b:Year>
    <b:Author>
      <b:Author>
        <b:NameList>
          <b:Person>
            <b:Last>Roblyer</b:Last>
            <b:First>M.D.</b:First>
          </b:Person>
          <b:Person>
            <b:Last>Doering</b:Last>
            <b:First>Aaron</b:First>
            <b:Middle>H.</b:Middle>
          </b:Person>
        </b:NameList>
      </b:Author>
    </b:Author>
    <b:City>Upper Saddle River</b:City>
    <b:StateProvince>NJ</b:StateProvince>
    <b:Publisher>Pearson</b:Publisher>
    <b:RefOrder>2</b:RefOrder>
  </b:Source>
</b:Sources>
</file>

<file path=customXml/itemProps1.xml><?xml version="1.0" encoding="utf-8"?>
<ds:datastoreItem xmlns:ds="http://schemas.openxmlformats.org/officeDocument/2006/customXml" ds:itemID="{D0C0393F-8BE9-3640-A5BB-B0A714CC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2062</Words>
  <Characters>11755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Whittington</dc:creator>
  <cp:lastModifiedBy>Tara Whittington</cp:lastModifiedBy>
  <cp:revision>2</cp:revision>
  <dcterms:created xsi:type="dcterms:W3CDTF">2014-01-31T22:14:00Z</dcterms:created>
  <dcterms:modified xsi:type="dcterms:W3CDTF">2014-01-31T22:14:00Z</dcterms:modified>
</cp:coreProperties>
</file>